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A01E" w14:textId="77777777" w:rsidR="00857D6D" w:rsidRPr="00D43C11" w:rsidRDefault="00857D6D" w:rsidP="00857D6D">
      <w:pPr>
        <w:spacing w:line="276" w:lineRule="auto"/>
        <w:jc w:val="center"/>
        <w:rPr>
          <w:b/>
          <w:sz w:val="28"/>
          <w:szCs w:val="28"/>
          <w:lang w:val="sq-AL"/>
        </w:rPr>
      </w:pPr>
      <w:bookmarkStart w:id="0" w:name="_GoBack"/>
      <w:bookmarkEnd w:id="0"/>
      <w:r w:rsidRPr="00D43C11">
        <w:rPr>
          <w:b/>
          <w:sz w:val="28"/>
          <w:szCs w:val="28"/>
          <w:lang w:val="sq-AL"/>
        </w:rPr>
        <w:t>R E L A C I O N</w:t>
      </w:r>
    </w:p>
    <w:p w14:paraId="55C8A01F" w14:textId="77777777" w:rsidR="00857D6D" w:rsidRPr="00D43C11" w:rsidRDefault="00857D6D" w:rsidP="00857D6D">
      <w:pPr>
        <w:spacing w:line="276" w:lineRule="auto"/>
        <w:jc w:val="center"/>
        <w:rPr>
          <w:b/>
          <w:sz w:val="28"/>
          <w:szCs w:val="28"/>
          <w:lang w:val="sq-AL"/>
        </w:rPr>
      </w:pPr>
    </w:p>
    <w:p w14:paraId="55C8A020" w14:textId="77777777" w:rsidR="00857D6D" w:rsidRPr="00D43C11" w:rsidRDefault="00857D6D" w:rsidP="00857D6D">
      <w:pPr>
        <w:spacing w:line="276" w:lineRule="auto"/>
        <w:jc w:val="center"/>
        <w:rPr>
          <w:b/>
          <w:sz w:val="28"/>
          <w:szCs w:val="28"/>
          <w:lang w:val="sq-AL"/>
        </w:rPr>
      </w:pPr>
      <w:r w:rsidRPr="00D43C11">
        <w:rPr>
          <w:b/>
          <w:sz w:val="28"/>
          <w:szCs w:val="28"/>
          <w:lang w:val="sq-AL"/>
        </w:rPr>
        <w:t>PËR</w:t>
      </w:r>
    </w:p>
    <w:p w14:paraId="55C8A021" w14:textId="77777777" w:rsidR="00857D6D" w:rsidRPr="00D43C11" w:rsidRDefault="00857D6D" w:rsidP="00857D6D">
      <w:pPr>
        <w:spacing w:line="276" w:lineRule="auto"/>
        <w:jc w:val="center"/>
        <w:rPr>
          <w:b/>
          <w:sz w:val="28"/>
          <w:szCs w:val="28"/>
          <w:lang w:val="sq-AL"/>
        </w:rPr>
      </w:pPr>
    </w:p>
    <w:p w14:paraId="237942F2" w14:textId="7888763F" w:rsidR="00C74E01" w:rsidRDefault="00857D6D" w:rsidP="00857D6D">
      <w:pPr>
        <w:spacing w:line="276" w:lineRule="auto"/>
        <w:jc w:val="center"/>
        <w:rPr>
          <w:b/>
          <w:sz w:val="28"/>
          <w:szCs w:val="28"/>
          <w:u w:val="single"/>
          <w:lang w:val="sq-AL"/>
        </w:rPr>
      </w:pPr>
      <w:r w:rsidRPr="00D43C11">
        <w:rPr>
          <w:b/>
          <w:sz w:val="28"/>
          <w:szCs w:val="28"/>
          <w:u w:val="single"/>
          <w:lang w:val="sq-AL"/>
        </w:rPr>
        <w:t>PROJEKTLIGJIN “PËR DISA SHTESA DHE NDRYSHIME NË LIGJIN NR.9975, DATË 28.7.2008</w:t>
      </w:r>
      <w:r w:rsidR="00C74E01">
        <w:rPr>
          <w:b/>
          <w:sz w:val="28"/>
          <w:szCs w:val="28"/>
          <w:u w:val="single"/>
          <w:lang w:val="sq-AL"/>
        </w:rPr>
        <w:t>,</w:t>
      </w:r>
      <w:r w:rsidRPr="00D43C11">
        <w:rPr>
          <w:b/>
          <w:sz w:val="28"/>
          <w:szCs w:val="28"/>
          <w:u w:val="single"/>
          <w:lang w:val="sq-AL"/>
        </w:rPr>
        <w:t xml:space="preserve"> “PËR TAKSAT KOMBETARE”, </w:t>
      </w:r>
    </w:p>
    <w:p w14:paraId="55C8A022" w14:textId="7E0A1102" w:rsidR="00857D6D" w:rsidRPr="00D43C11" w:rsidRDefault="00857D6D" w:rsidP="00857D6D">
      <w:pPr>
        <w:spacing w:line="276" w:lineRule="auto"/>
        <w:jc w:val="center"/>
        <w:rPr>
          <w:b/>
          <w:sz w:val="28"/>
          <w:szCs w:val="28"/>
          <w:u w:val="single"/>
          <w:lang w:val="sq-AL"/>
        </w:rPr>
      </w:pPr>
      <w:r w:rsidRPr="00D43C11">
        <w:rPr>
          <w:b/>
          <w:sz w:val="28"/>
          <w:szCs w:val="28"/>
          <w:u w:val="single"/>
          <w:lang w:val="sq-AL"/>
        </w:rPr>
        <w:t>TË NDRYSHUAR</w:t>
      </w:r>
    </w:p>
    <w:p w14:paraId="55C8A023" w14:textId="77777777" w:rsidR="00857D6D" w:rsidRPr="00D43C11" w:rsidRDefault="00857D6D" w:rsidP="00857D6D">
      <w:pPr>
        <w:spacing w:line="276" w:lineRule="auto"/>
        <w:jc w:val="both"/>
        <w:rPr>
          <w:b/>
          <w:sz w:val="28"/>
          <w:szCs w:val="28"/>
          <w:lang w:val="sq-AL"/>
        </w:rPr>
      </w:pPr>
    </w:p>
    <w:p w14:paraId="55C8A024" w14:textId="77777777" w:rsidR="00857D6D" w:rsidRPr="00D43C11" w:rsidRDefault="00857D6D" w:rsidP="00857D6D">
      <w:pPr>
        <w:spacing w:line="276" w:lineRule="auto"/>
        <w:jc w:val="both"/>
        <w:rPr>
          <w:b/>
          <w:sz w:val="28"/>
          <w:szCs w:val="28"/>
          <w:lang w:val="sq-AL"/>
        </w:rPr>
      </w:pPr>
    </w:p>
    <w:p w14:paraId="55C8A025" w14:textId="77777777" w:rsidR="00857D6D" w:rsidRPr="00D43C11" w:rsidRDefault="00857D6D" w:rsidP="00857D6D">
      <w:pPr>
        <w:numPr>
          <w:ilvl w:val="0"/>
          <w:numId w:val="1"/>
        </w:numPr>
        <w:spacing w:line="276" w:lineRule="auto"/>
        <w:ind w:left="720"/>
        <w:jc w:val="both"/>
        <w:rPr>
          <w:b/>
          <w:sz w:val="28"/>
          <w:szCs w:val="28"/>
          <w:lang w:val="sq-AL"/>
        </w:rPr>
      </w:pPr>
      <w:r w:rsidRPr="00D43C11">
        <w:rPr>
          <w:b/>
          <w:sz w:val="28"/>
          <w:szCs w:val="28"/>
          <w:lang w:val="sq-AL"/>
        </w:rPr>
        <w:t xml:space="preserve">QËLLIMI I PROJEKTLIGJIT DHE OBJEKTIVAT QË SYNOHEN TË ARRIHEN </w:t>
      </w:r>
    </w:p>
    <w:p w14:paraId="55C8A026" w14:textId="77777777" w:rsidR="00857D6D" w:rsidRPr="00D43C11" w:rsidRDefault="00857D6D" w:rsidP="00857D6D">
      <w:pPr>
        <w:spacing w:line="276" w:lineRule="auto"/>
        <w:jc w:val="both"/>
        <w:rPr>
          <w:sz w:val="28"/>
          <w:szCs w:val="28"/>
          <w:lang w:val="sq-AL"/>
        </w:rPr>
      </w:pPr>
    </w:p>
    <w:p w14:paraId="55C8A027" w14:textId="542071BC" w:rsidR="00857D6D" w:rsidRDefault="00857D6D" w:rsidP="00857D6D">
      <w:pPr>
        <w:spacing w:line="276" w:lineRule="auto"/>
        <w:jc w:val="both"/>
        <w:rPr>
          <w:sz w:val="28"/>
          <w:szCs w:val="28"/>
          <w:lang w:val="sq-AL"/>
        </w:rPr>
      </w:pPr>
      <w:r w:rsidRPr="00D43C11">
        <w:rPr>
          <w:sz w:val="28"/>
          <w:szCs w:val="28"/>
          <w:lang w:val="sq-AL"/>
        </w:rPr>
        <w:t>Përgatitja e projektligjit “ Për disa shtesa dhe ndryshime në ligjin  nr.9975,</w:t>
      </w:r>
      <w:r w:rsidR="00C74E01">
        <w:rPr>
          <w:sz w:val="28"/>
          <w:szCs w:val="28"/>
          <w:lang w:val="sq-AL"/>
        </w:rPr>
        <w:t xml:space="preserve">        </w:t>
      </w:r>
      <w:r w:rsidRPr="00D43C11">
        <w:rPr>
          <w:sz w:val="28"/>
          <w:szCs w:val="28"/>
          <w:lang w:val="sq-AL"/>
        </w:rPr>
        <w:t xml:space="preserve"> datë 28.7.2008</w:t>
      </w:r>
      <w:r w:rsidR="00C74E01">
        <w:rPr>
          <w:sz w:val="28"/>
          <w:szCs w:val="28"/>
          <w:lang w:val="sq-AL"/>
        </w:rPr>
        <w:t>,</w:t>
      </w:r>
      <w:r w:rsidRPr="00D43C11">
        <w:rPr>
          <w:sz w:val="28"/>
          <w:szCs w:val="28"/>
          <w:lang w:val="sq-AL"/>
        </w:rPr>
        <w:t xml:space="preserve"> “Për taksat kombëtare”,  të ndryshuar është mbështetur në nenet 78, 83</w:t>
      </w:r>
      <w:r w:rsidR="00C74E01">
        <w:rPr>
          <w:sz w:val="28"/>
          <w:szCs w:val="28"/>
          <w:lang w:val="sq-AL"/>
        </w:rPr>
        <w:t>,</w:t>
      </w:r>
      <w:r w:rsidRPr="00D43C11">
        <w:rPr>
          <w:sz w:val="28"/>
          <w:szCs w:val="28"/>
          <w:lang w:val="sq-AL"/>
        </w:rPr>
        <w:t xml:space="preserve"> pika 1, dhe 155, të Kushtetutës.</w:t>
      </w:r>
    </w:p>
    <w:p w14:paraId="7BB828F0" w14:textId="77777777" w:rsidR="00C74E01" w:rsidRPr="00D43C11" w:rsidRDefault="00C74E01" w:rsidP="00857D6D">
      <w:pPr>
        <w:spacing w:line="276" w:lineRule="auto"/>
        <w:jc w:val="both"/>
        <w:rPr>
          <w:b/>
          <w:sz w:val="28"/>
          <w:szCs w:val="28"/>
          <w:lang w:val="sq-AL"/>
        </w:rPr>
      </w:pPr>
    </w:p>
    <w:p w14:paraId="55C8A028" w14:textId="77777777" w:rsidR="00857D6D" w:rsidRPr="00D43C11" w:rsidRDefault="00857D6D" w:rsidP="00857D6D">
      <w:pPr>
        <w:spacing w:line="276" w:lineRule="auto"/>
        <w:jc w:val="both"/>
        <w:rPr>
          <w:sz w:val="28"/>
          <w:szCs w:val="28"/>
          <w:lang w:val="sq-AL"/>
        </w:rPr>
      </w:pPr>
      <w:r w:rsidRPr="00D43C11">
        <w:rPr>
          <w:sz w:val="28"/>
          <w:szCs w:val="28"/>
          <w:lang w:val="sq-AL"/>
        </w:rPr>
        <w:t>Ky projektligj është pjesë e Paketës Fiskale 2015.</w:t>
      </w:r>
    </w:p>
    <w:p w14:paraId="55C8A029" w14:textId="77777777" w:rsidR="00857D6D" w:rsidRPr="00D43C11" w:rsidRDefault="00857D6D" w:rsidP="00857D6D">
      <w:pPr>
        <w:spacing w:line="276" w:lineRule="auto"/>
        <w:jc w:val="both"/>
        <w:rPr>
          <w:sz w:val="28"/>
          <w:szCs w:val="28"/>
          <w:lang w:val="sq-AL"/>
        </w:rPr>
      </w:pPr>
    </w:p>
    <w:p w14:paraId="55C8A02A" w14:textId="77777777" w:rsidR="00857D6D" w:rsidRPr="00D43C11" w:rsidRDefault="00857D6D" w:rsidP="00857D6D">
      <w:pPr>
        <w:spacing w:line="276" w:lineRule="auto"/>
        <w:jc w:val="both"/>
        <w:rPr>
          <w:sz w:val="28"/>
          <w:szCs w:val="28"/>
          <w:lang w:val="sq-AL"/>
        </w:rPr>
      </w:pPr>
    </w:p>
    <w:p w14:paraId="55C8A02B" w14:textId="630771C0" w:rsidR="00857D6D" w:rsidRPr="00D43C11" w:rsidRDefault="00857D6D" w:rsidP="00857D6D">
      <w:pPr>
        <w:numPr>
          <w:ilvl w:val="0"/>
          <w:numId w:val="1"/>
        </w:numPr>
        <w:spacing w:line="276" w:lineRule="auto"/>
        <w:ind w:left="720"/>
        <w:jc w:val="both"/>
        <w:rPr>
          <w:b/>
          <w:sz w:val="28"/>
          <w:szCs w:val="28"/>
          <w:lang w:val="sq-AL"/>
        </w:rPr>
      </w:pPr>
      <w:r w:rsidRPr="00D43C11">
        <w:rPr>
          <w:b/>
          <w:sz w:val="28"/>
          <w:szCs w:val="28"/>
          <w:lang w:val="sq-AL"/>
        </w:rPr>
        <w:t xml:space="preserve">VLERËSIMI I PROJEKTAKTIT NË RAPORT ME PROGRAMIN POLITIK TË KËSHILLIT TË MINISTRAVE, ME PROGRAMIN ANALITIK TË AKTEVE DHE DOKUMENTE TË TJERA POLITIKE </w:t>
      </w:r>
    </w:p>
    <w:p w14:paraId="55C8A02C" w14:textId="77777777" w:rsidR="00857D6D" w:rsidRPr="00D43C11" w:rsidRDefault="00857D6D" w:rsidP="00857D6D">
      <w:pPr>
        <w:spacing w:line="276" w:lineRule="auto"/>
        <w:jc w:val="both"/>
        <w:rPr>
          <w:sz w:val="28"/>
          <w:szCs w:val="28"/>
          <w:lang w:val="sq-AL"/>
        </w:rPr>
      </w:pPr>
    </w:p>
    <w:p w14:paraId="55C8A02D" w14:textId="77777777" w:rsidR="00857D6D" w:rsidRPr="00D43C11" w:rsidRDefault="00857D6D" w:rsidP="00857D6D">
      <w:pPr>
        <w:spacing w:line="276" w:lineRule="auto"/>
        <w:jc w:val="both"/>
        <w:rPr>
          <w:sz w:val="28"/>
          <w:szCs w:val="28"/>
          <w:lang w:val="sq-AL"/>
        </w:rPr>
      </w:pPr>
      <w:r w:rsidRPr="00D43C11">
        <w:rPr>
          <w:sz w:val="28"/>
          <w:szCs w:val="28"/>
          <w:lang w:val="sq-AL"/>
        </w:rPr>
        <w:t>Ky projektligj është në përputhje me programin politik të qeverisë dhe synon:</w:t>
      </w:r>
    </w:p>
    <w:p w14:paraId="55C8A02E" w14:textId="77777777" w:rsidR="00857D6D" w:rsidRPr="00D43C11" w:rsidRDefault="00857D6D" w:rsidP="00857D6D">
      <w:pPr>
        <w:spacing w:line="276" w:lineRule="auto"/>
        <w:jc w:val="both"/>
        <w:rPr>
          <w:sz w:val="28"/>
          <w:szCs w:val="28"/>
          <w:lang w:val="sq-AL"/>
        </w:rPr>
      </w:pPr>
    </w:p>
    <w:p w14:paraId="55C8A02F" w14:textId="664A3D8A" w:rsidR="00857D6D" w:rsidRPr="00D43C11" w:rsidRDefault="00857D6D" w:rsidP="00857D6D">
      <w:pPr>
        <w:pStyle w:val="ListParagraph"/>
        <w:numPr>
          <w:ilvl w:val="0"/>
          <w:numId w:val="3"/>
        </w:numPr>
        <w:jc w:val="both"/>
        <w:rPr>
          <w:rFonts w:ascii="Times New Roman" w:eastAsia="MS Mincho" w:hAnsi="Times New Roman"/>
          <w:sz w:val="28"/>
          <w:szCs w:val="28"/>
          <w:lang w:val="sq-AL"/>
        </w:rPr>
      </w:pPr>
      <w:r w:rsidRPr="00D43C11">
        <w:rPr>
          <w:rFonts w:ascii="Times New Roman" w:eastAsia="MS Mincho" w:hAnsi="Times New Roman"/>
          <w:sz w:val="28"/>
          <w:szCs w:val="28"/>
          <w:lang w:val="sq-AL"/>
        </w:rPr>
        <w:t>zhvillimin e sektorit të peshkimit</w:t>
      </w:r>
      <w:r w:rsidR="00C74E01">
        <w:rPr>
          <w:rFonts w:ascii="Times New Roman" w:eastAsia="MS Mincho" w:hAnsi="Times New Roman"/>
          <w:sz w:val="28"/>
          <w:szCs w:val="28"/>
          <w:lang w:val="sq-AL"/>
        </w:rPr>
        <w:t>,</w:t>
      </w:r>
      <w:r w:rsidRPr="00D43C11">
        <w:rPr>
          <w:rFonts w:ascii="Times New Roman" w:eastAsia="MS Mincho" w:hAnsi="Times New Roman"/>
          <w:sz w:val="28"/>
          <w:szCs w:val="28"/>
          <w:lang w:val="sq-AL"/>
        </w:rPr>
        <w:t xml:space="preserve"> duke ulur kostot e karburantit që përbëjnë rreth 80% të kostove totale të anijeve të peshkimit</w:t>
      </w:r>
      <w:r w:rsidR="00C74E01">
        <w:rPr>
          <w:rFonts w:ascii="Times New Roman" w:eastAsia="MS Mincho" w:hAnsi="Times New Roman"/>
          <w:sz w:val="28"/>
          <w:szCs w:val="28"/>
          <w:lang w:val="sq-AL"/>
        </w:rPr>
        <w:t>;</w:t>
      </w:r>
      <w:r w:rsidRPr="00D43C11">
        <w:rPr>
          <w:rFonts w:ascii="Times New Roman" w:eastAsia="MS Mincho" w:hAnsi="Times New Roman"/>
          <w:sz w:val="28"/>
          <w:szCs w:val="28"/>
          <w:lang w:val="sq-AL"/>
        </w:rPr>
        <w:t xml:space="preserve"> </w:t>
      </w:r>
    </w:p>
    <w:p w14:paraId="55C8A030" w14:textId="1DCD4CC3" w:rsidR="00857D6D" w:rsidRPr="00D43C11" w:rsidRDefault="00857D6D" w:rsidP="00857D6D">
      <w:pPr>
        <w:pStyle w:val="ListParagraph"/>
        <w:numPr>
          <w:ilvl w:val="0"/>
          <w:numId w:val="3"/>
        </w:numPr>
        <w:jc w:val="both"/>
        <w:rPr>
          <w:rFonts w:ascii="Times New Roman" w:eastAsia="MS Mincho" w:hAnsi="Times New Roman"/>
          <w:sz w:val="28"/>
          <w:szCs w:val="28"/>
          <w:lang w:val="sq-AL"/>
        </w:rPr>
      </w:pPr>
      <w:r w:rsidRPr="00D43C11">
        <w:rPr>
          <w:rFonts w:ascii="Times New Roman" w:eastAsia="MS Mincho" w:hAnsi="Times New Roman"/>
          <w:sz w:val="28"/>
          <w:szCs w:val="28"/>
          <w:lang w:val="sq-AL"/>
        </w:rPr>
        <w:t>rritjen e investimeve në infrastrukturën rrugore nëpërmjet rritjes së financimeve përmes taksimit të karburanteve;</w:t>
      </w:r>
    </w:p>
    <w:p w14:paraId="55C8A031" w14:textId="2900AD45" w:rsidR="00857D6D" w:rsidRPr="00D43C11" w:rsidRDefault="00857D6D" w:rsidP="00857D6D">
      <w:pPr>
        <w:pStyle w:val="ListParagraph"/>
        <w:numPr>
          <w:ilvl w:val="0"/>
          <w:numId w:val="3"/>
        </w:numPr>
        <w:jc w:val="both"/>
        <w:rPr>
          <w:rFonts w:ascii="Times New Roman" w:eastAsia="MS Mincho" w:hAnsi="Times New Roman"/>
          <w:sz w:val="28"/>
          <w:szCs w:val="28"/>
          <w:lang w:val="sq-AL"/>
        </w:rPr>
      </w:pPr>
      <w:r w:rsidRPr="00D43C11">
        <w:rPr>
          <w:rFonts w:ascii="Times New Roman" w:eastAsia="MS Mincho" w:hAnsi="Times New Roman"/>
          <w:sz w:val="28"/>
          <w:szCs w:val="28"/>
          <w:lang w:val="sq-AL"/>
        </w:rPr>
        <w:t>rritje</w:t>
      </w:r>
      <w:r w:rsidR="00C74E01">
        <w:rPr>
          <w:rFonts w:ascii="Times New Roman" w:eastAsia="MS Mincho" w:hAnsi="Times New Roman"/>
          <w:sz w:val="28"/>
          <w:szCs w:val="28"/>
          <w:lang w:val="sq-AL"/>
        </w:rPr>
        <w:t>n e</w:t>
      </w:r>
      <w:r w:rsidRPr="00D43C11">
        <w:rPr>
          <w:rFonts w:ascii="Times New Roman" w:eastAsia="MS Mincho" w:hAnsi="Times New Roman"/>
          <w:sz w:val="28"/>
          <w:szCs w:val="28"/>
          <w:lang w:val="sq-AL"/>
        </w:rPr>
        <w:t xml:space="preserve"> decentralizimit fiskal të pushtetit vendor </w:t>
      </w:r>
      <w:r w:rsidR="00C74E01">
        <w:rPr>
          <w:rFonts w:ascii="Times New Roman" w:eastAsia="MS Mincho" w:hAnsi="Times New Roman"/>
          <w:sz w:val="28"/>
          <w:szCs w:val="28"/>
          <w:lang w:val="sq-AL"/>
        </w:rPr>
        <w:t>me</w:t>
      </w:r>
      <w:r w:rsidRPr="00D43C11">
        <w:rPr>
          <w:rFonts w:ascii="Times New Roman" w:eastAsia="MS Mincho" w:hAnsi="Times New Roman"/>
          <w:sz w:val="28"/>
          <w:szCs w:val="28"/>
          <w:lang w:val="sq-AL"/>
        </w:rPr>
        <w:t xml:space="preserve"> transferimin e më shumë t</w:t>
      </w:r>
      <w:r w:rsidR="00C74E01">
        <w:rPr>
          <w:rFonts w:ascii="Times New Roman" w:eastAsia="MS Mincho" w:hAnsi="Times New Roman"/>
          <w:sz w:val="28"/>
          <w:szCs w:val="28"/>
          <w:lang w:val="sq-AL"/>
        </w:rPr>
        <w:t>ë ardhurave nga renta minerare;</w:t>
      </w:r>
      <w:r w:rsidRPr="00D43C11">
        <w:rPr>
          <w:rFonts w:ascii="Times New Roman" w:eastAsia="MS Mincho" w:hAnsi="Times New Roman"/>
          <w:sz w:val="28"/>
          <w:szCs w:val="28"/>
          <w:lang w:val="sq-AL"/>
        </w:rPr>
        <w:t xml:space="preserve"> </w:t>
      </w:r>
    </w:p>
    <w:p w14:paraId="55C8A032" w14:textId="71C8F1AB" w:rsidR="00857D6D" w:rsidRPr="00D43C11" w:rsidRDefault="00C74E01" w:rsidP="00857D6D">
      <w:pPr>
        <w:pStyle w:val="ListParagraph"/>
        <w:numPr>
          <w:ilvl w:val="0"/>
          <w:numId w:val="3"/>
        </w:numPr>
        <w:jc w:val="both"/>
        <w:rPr>
          <w:rFonts w:ascii="Times New Roman" w:eastAsia="MS Mincho" w:hAnsi="Times New Roman"/>
          <w:sz w:val="28"/>
          <w:szCs w:val="28"/>
          <w:lang w:val="sq-AL"/>
        </w:rPr>
      </w:pPr>
      <w:r>
        <w:rPr>
          <w:rFonts w:ascii="Times New Roman" w:eastAsia="MS Mincho" w:hAnsi="Times New Roman"/>
          <w:sz w:val="28"/>
          <w:szCs w:val="28"/>
          <w:lang w:val="sq-AL"/>
        </w:rPr>
        <w:t>m</w:t>
      </w:r>
      <w:r w:rsidR="00857D6D" w:rsidRPr="00D43C11">
        <w:rPr>
          <w:rFonts w:ascii="Times New Roman" w:eastAsia="MS Mincho" w:hAnsi="Times New Roman"/>
          <w:sz w:val="28"/>
          <w:szCs w:val="28"/>
          <w:lang w:val="sq-AL"/>
        </w:rPr>
        <w:t>bështetje</w:t>
      </w:r>
      <w:r>
        <w:rPr>
          <w:rFonts w:ascii="Times New Roman" w:eastAsia="MS Mincho" w:hAnsi="Times New Roman"/>
          <w:sz w:val="28"/>
          <w:szCs w:val="28"/>
          <w:lang w:val="sq-AL"/>
        </w:rPr>
        <w:t>n e</w:t>
      </w:r>
      <w:r w:rsidR="00857D6D" w:rsidRPr="00D43C11">
        <w:rPr>
          <w:rFonts w:ascii="Times New Roman" w:eastAsia="MS Mincho" w:hAnsi="Times New Roman"/>
          <w:sz w:val="28"/>
          <w:szCs w:val="28"/>
          <w:lang w:val="sq-AL"/>
        </w:rPr>
        <w:t xml:space="preserve"> sektorit të sigurimeve.</w:t>
      </w:r>
    </w:p>
    <w:p w14:paraId="55C8A033" w14:textId="37AAD44B" w:rsidR="00857D6D" w:rsidRPr="00D43C11" w:rsidRDefault="00857D6D" w:rsidP="00857D6D">
      <w:pPr>
        <w:spacing w:line="276" w:lineRule="auto"/>
        <w:jc w:val="both"/>
        <w:rPr>
          <w:sz w:val="28"/>
          <w:szCs w:val="28"/>
          <w:lang w:val="sq-AL"/>
        </w:rPr>
      </w:pPr>
      <w:r w:rsidRPr="00D43C11">
        <w:rPr>
          <w:sz w:val="28"/>
          <w:szCs w:val="28"/>
          <w:lang w:val="sq-AL"/>
        </w:rPr>
        <w:lastRenderedPageBreak/>
        <w:t>Projekt</w:t>
      </w:r>
      <w:r w:rsidR="00C74E01">
        <w:rPr>
          <w:sz w:val="28"/>
          <w:szCs w:val="28"/>
          <w:lang w:val="sq-AL"/>
        </w:rPr>
        <w:t>ligji</w:t>
      </w:r>
      <w:r w:rsidRPr="00D43C11">
        <w:rPr>
          <w:sz w:val="28"/>
          <w:szCs w:val="28"/>
          <w:lang w:val="sq-AL"/>
        </w:rPr>
        <w:t xml:space="preserve"> është i parashikuar në programin analitik të projekt</w:t>
      </w:r>
      <w:r w:rsidR="00C74E01">
        <w:rPr>
          <w:sz w:val="28"/>
          <w:szCs w:val="28"/>
          <w:lang w:val="sq-AL"/>
        </w:rPr>
        <w:t>ligjeve</w:t>
      </w:r>
      <w:r w:rsidRPr="00D43C11">
        <w:rPr>
          <w:sz w:val="28"/>
          <w:szCs w:val="28"/>
          <w:lang w:val="sq-AL"/>
        </w:rPr>
        <w:t xml:space="preserve"> që do të paraqiten për shqyrtim në Këshillin e Ministrave gjatë 4 mujorit të III të vitit 2014.</w:t>
      </w:r>
    </w:p>
    <w:p w14:paraId="55C8A034" w14:textId="77777777" w:rsidR="00857D6D" w:rsidRPr="00D43C11" w:rsidRDefault="00857D6D" w:rsidP="00857D6D">
      <w:pPr>
        <w:spacing w:line="276" w:lineRule="auto"/>
        <w:jc w:val="both"/>
        <w:rPr>
          <w:sz w:val="28"/>
          <w:szCs w:val="28"/>
          <w:lang w:val="sq-AL"/>
        </w:rPr>
      </w:pPr>
    </w:p>
    <w:p w14:paraId="55C8A035" w14:textId="77777777" w:rsidR="00857D6D" w:rsidRPr="00D43C11" w:rsidRDefault="00857D6D" w:rsidP="00857D6D">
      <w:pPr>
        <w:spacing w:line="276" w:lineRule="auto"/>
        <w:jc w:val="both"/>
        <w:rPr>
          <w:sz w:val="28"/>
          <w:szCs w:val="28"/>
          <w:lang w:val="sq-AL"/>
        </w:rPr>
      </w:pPr>
    </w:p>
    <w:p w14:paraId="55C8A036" w14:textId="77777777" w:rsidR="00857D6D" w:rsidRPr="00D43C11" w:rsidRDefault="00857D6D" w:rsidP="00857D6D">
      <w:pPr>
        <w:numPr>
          <w:ilvl w:val="0"/>
          <w:numId w:val="1"/>
        </w:numPr>
        <w:spacing w:line="276" w:lineRule="auto"/>
        <w:ind w:left="720"/>
        <w:jc w:val="both"/>
        <w:rPr>
          <w:b/>
          <w:sz w:val="28"/>
          <w:szCs w:val="28"/>
          <w:lang w:val="sq-AL"/>
        </w:rPr>
      </w:pPr>
      <w:r w:rsidRPr="00D43C11">
        <w:rPr>
          <w:b/>
          <w:sz w:val="28"/>
          <w:szCs w:val="28"/>
          <w:lang w:val="sq-AL"/>
        </w:rPr>
        <w:t xml:space="preserve">ARGUMENTIMI I PROJEKTLIGJIT LIDHUR ME PËRPARËSITË, PROBLEMATIKAT, EFEKTET E PRITSHME </w:t>
      </w:r>
    </w:p>
    <w:p w14:paraId="55C8A037" w14:textId="77777777" w:rsidR="00857D6D" w:rsidRPr="00D43C11" w:rsidRDefault="00857D6D" w:rsidP="00857D6D">
      <w:pPr>
        <w:spacing w:line="276" w:lineRule="auto"/>
        <w:jc w:val="both"/>
        <w:rPr>
          <w:sz w:val="28"/>
          <w:szCs w:val="28"/>
          <w:lang w:val="sq-AL"/>
        </w:rPr>
      </w:pPr>
    </w:p>
    <w:p w14:paraId="55C8A038" w14:textId="77777777" w:rsidR="00857D6D" w:rsidRPr="00D43C11" w:rsidRDefault="00857D6D" w:rsidP="00857D6D">
      <w:pPr>
        <w:spacing w:line="276" w:lineRule="auto"/>
        <w:jc w:val="both"/>
        <w:rPr>
          <w:sz w:val="28"/>
          <w:szCs w:val="28"/>
          <w:lang w:val="sq-AL"/>
        </w:rPr>
      </w:pPr>
    </w:p>
    <w:p w14:paraId="55C8A039" w14:textId="77777777" w:rsidR="00857D6D" w:rsidRPr="00D43C11" w:rsidRDefault="00857D6D" w:rsidP="00857D6D">
      <w:pPr>
        <w:spacing w:line="276" w:lineRule="auto"/>
        <w:jc w:val="both"/>
        <w:rPr>
          <w:sz w:val="28"/>
          <w:szCs w:val="28"/>
          <w:lang w:val="sq-AL"/>
        </w:rPr>
      </w:pPr>
      <w:r w:rsidRPr="00D43C11">
        <w:rPr>
          <w:sz w:val="28"/>
          <w:szCs w:val="28"/>
          <w:lang w:val="sq-AL"/>
        </w:rPr>
        <w:t>Ky projektligj është pjesë e Paketës Fiskale 2015 dhe gërsheton një sërë propozimesh që prekin fusha të ndryshme të taksave kombëtare.</w:t>
      </w:r>
    </w:p>
    <w:p w14:paraId="55C8A03A" w14:textId="1967BDBD" w:rsidR="00857D6D" w:rsidRPr="00D43C11" w:rsidRDefault="00857D6D" w:rsidP="00857D6D">
      <w:pPr>
        <w:spacing w:line="276" w:lineRule="auto"/>
        <w:jc w:val="both"/>
        <w:rPr>
          <w:sz w:val="28"/>
          <w:szCs w:val="28"/>
          <w:lang w:val="sq-AL"/>
        </w:rPr>
      </w:pPr>
      <w:r w:rsidRPr="00D43C11">
        <w:rPr>
          <w:sz w:val="28"/>
          <w:szCs w:val="28"/>
          <w:lang w:val="sq-AL"/>
        </w:rPr>
        <w:t>Projektligji synon të zgjidhë përfundimisht çështjen e “ndarjes së taksës së rentës minerare” midis pushtetit vendor dhe pushtetit qendror, shtimin e lehtësive fiskale në sektorin e peshkimit</w:t>
      </w:r>
      <w:r w:rsidR="00C74E01">
        <w:rPr>
          <w:sz w:val="28"/>
          <w:szCs w:val="28"/>
          <w:lang w:val="sq-AL"/>
        </w:rPr>
        <w:t>,</w:t>
      </w:r>
      <w:r w:rsidRPr="00D43C11">
        <w:rPr>
          <w:sz w:val="28"/>
          <w:szCs w:val="28"/>
          <w:lang w:val="sq-AL"/>
        </w:rPr>
        <w:t xml:space="preserve"> për të rritur incentivat dhe formalizimin e këtij sektori, mbështetjen e sektorit të sigurimeve</w:t>
      </w:r>
      <w:r w:rsidR="00C74E01">
        <w:rPr>
          <w:sz w:val="28"/>
          <w:szCs w:val="28"/>
          <w:lang w:val="sq-AL"/>
        </w:rPr>
        <w:t>,</w:t>
      </w:r>
      <w:r w:rsidRPr="00D43C11">
        <w:rPr>
          <w:sz w:val="28"/>
          <w:szCs w:val="28"/>
          <w:lang w:val="sq-AL"/>
        </w:rPr>
        <w:t xml:space="preserve"> duke e trajtuar fiskalisht sipas eksperiencave evropiane; rishikimin në rritje të taksës së qarkullimit</w:t>
      </w:r>
      <w:r w:rsidR="00C74E01">
        <w:rPr>
          <w:sz w:val="28"/>
          <w:szCs w:val="28"/>
          <w:lang w:val="sq-AL"/>
        </w:rPr>
        <w:t>,</w:t>
      </w:r>
      <w:r w:rsidRPr="00D43C11">
        <w:rPr>
          <w:sz w:val="28"/>
          <w:szCs w:val="28"/>
          <w:lang w:val="sq-AL"/>
        </w:rPr>
        <w:t xml:space="preserve"> në kuadër të politikave të mbrojtjes së mjedisit dhe rritjen e investimeve në infrastrukturën rrugore. </w:t>
      </w:r>
    </w:p>
    <w:p w14:paraId="55C8A03B" w14:textId="77777777" w:rsidR="00857D6D" w:rsidRPr="00D43C11" w:rsidRDefault="00857D6D" w:rsidP="00857D6D">
      <w:pPr>
        <w:spacing w:line="276" w:lineRule="auto"/>
        <w:jc w:val="both"/>
        <w:rPr>
          <w:sz w:val="28"/>
          <w:szCs w:val="28"/>
          <w:lang w:val="sq-AL"/>
        </w:rPr>
      </w:pPr>
    </w:p>
    <w:p w14:paraId="55C8A03C" w14:textId="77777777" w:rsidR="00857D6D" w:rsidRPr="00D43C11" w:rsidRDefault="00857D6D" w:rsidP="00857D6D">
      <w:pPr>
        <w:numPr>
          <w:ilvl w:val="0"/>
          <w:numId w:val="1"/>
        </w:numPr>
        <w:spacing w:line="276" w:lineRule="auto"/>
        <w:ind w:left="720"/>
        <w:jc w:val="both"/>
        <w:rPr>
          <w:b/>
          <w:sz w:val="28"/>
          <w:szCs w:val="28"/>
          <w:lang w:val="sq-AL"/>
        </w:rPr>
      </w:pPr>
      <w:r w:rsidRPr="00D43C11">
        <w:rPr>
          <w:b/>
          <w:sz w:val="28"/>
          <w:szCs w:val="28"/>
          <w:lang w:val="sq-AL"/>
        </w:rPr>
        <w:t xml:space="preserve">VLERËSIMI I LIGJSHMËRISË, KUSHTETUTSHMËRISË DHE HARMONIZIMI ME LEGJISLACIONIN NË FUQI VENDAS E NDËRKOMBËTAR </w:t>
      </w:r>
    </w:p>
    <w:p w14:paraId="55C8A03D" w14:textId="77777777" w:rsidR="00857D6D" w:rsidRPr="00D43C11" w:rsidRDefault="00857D6D" w:rsidP="00857D6D">
      <w:pPr>
        <w:spacing w:line="276" w:lineRule="auto"/>
        <w:jc w:val="both"/>
        <w:rPr>
          <w:sz w:val="28"/>
          <w:szCs w:val="28"/>
          <w:lang w:val="sq-AL"/>
        </w:rPr>
      </w:pPr>
    </w:p>
    <w:p w14:paraId="55C8A03E" w14:textId="3697C247" w:rsidR="00857D6D" w:rsidRPr="00D43C11" w:rsidRDefault="00857D6D" w:rsidP="00857D6D">
      <w:pPr>
        <w:spacing w:line="276" w:lineRule="auto"/>
        <w:jc w:val="both"/>
        <w:rPr>
          <w:sz w:val="28"/>
          <w:szCs w:val="28"/>
          <w:lang w:val="sq-AL"/>
        </w:rPr>
      </w:pPr>
      <w:r w:rsidRPr="00D43C11">
        <w:rPr>
          <w:sz w:val="28"/>
          <w:szCs w:val="28"/>
          <w:lang w:val="sq-AL"/>
        </w:rPr>
        <w:t>Projektligji është mbështetur në nenet 78, 83</w:t>
      </w:r>
      <w:r w:rsidR="00C74E01">
        <w:rPr>
          <w:sz w:val="28"/>
          <w:szCs w:val="28"/>
          <w:lang w:val="sq-AL"/>
        </w:rPr>
        <w:t>,</w:t>
      </w:r>
      <w:r w:rsidRPr="00D43C11">
        <w:rPr>
          <w:sz w:val="28"/>
          <w:szCs w:val="28"/>
          <w:lang w:val="sq-AL"/>
        </w:rPr>
        <w:t xml:space="preserve"> pika 1, dhe 155</w:t>
      </w:r>
      <w:r w:rsidR="00C74E01">
        <w:rPr>
          <w:sz w:val="28"/>
          <w:szCs w:val="28"/>
          <w:lang w:val="sq-AL"/>
        </w:rPr>
        <w:t>,</w:t>
      </w:r>
      <w:r w:rsidRPr="00D43C11">
        <w:rPr>
          <w:sz w:val="28"/>
          <w:szCs w:val="28"/>
          <w:lang w:val="sq-AL"/>
        </w:rPr>
        <w:t xml:space="preserve"> të Kushtetutës.</w:t>
      </w:r>
    </w:p>
    <w:p w14:paraId="55C8A03F" w14:textId="77777777" w:rsidR="00857D6D" w:rsidRPr="00D43C11" w:rsidRDefault="00857D6D" w:rsidP="00857D6D">
      <w:pPr>
        <w:spacing w:line="276" w:lineRule="auto"/>
        <w:jc w:val="both"/>
        <w:rPr>
          <w:sz w:val="28"/>
          <w:szCs w:val="28"/>
          <w:lang w:val="sq-AL"/>
        </w:rPr>
      </w:pPr>
    </w:p>
    <w:p w14:paraId="55C8A040" w14:textId="77777777" w:rsidR="00857D6D" w:rsidRPr="00D43C11" w:rsidRDefault="00857D6D" w:rsidP="00857D6D">
      <w:pPr>
        <w:numPr>
          <w:ilvl w:val="0"/>
          <w:numId w:val="1"/>
        </w:numPr>
        <w:spacing w:line="276" w:lineRule="auto"/>
        <w:ind w:left="720"/>
        <w:jc w:val="both"/>
        <w:rPr>
          <w:b/>
          <w:sz w:val="28"/>
          <w:szCs w:val="28"/>
          <w:lang w:val="sq-AL"/>
        </w:rPr>
      </w:pPr>
      <w:r w:rsidRPr="00D43C11">
        <w:rPr>
          <w:b/>
          <w:sz w:val="28"/>
          <w:szCs w:val="28"/>
          <w:lang w:val="sq-AL"/>
        </w:rPr>
        <w:t>VLERËSIMI I SHKALLËS SË PËRAFRIMIT ME ACQUIS COMMUNAUITAIRE (PËR PROJEKT-AKTET NORMATIVE)</w:t>
      </w:r>
    </w:p>
    <w:p w14:paraId="55C8A041" w14:textId="77777777" w:rsidR="00857D6D" w:rsidRPr="00D43C11" w:rsidRDefault="00857D6D" w:rsidP="00857D6D">
      <w:pPr>
        <w:spacing w:line="276" w:lineRule="auto"/>
        <w:jc w:val="both"/>
        <w:rPr>
          <w:sz w:val="28"/>
          <w:szCs w:val="28"/>
          <w:lang w:val="sq-AL"/>
        </w:rPr>
      </w:pPr>
    </w:p>
    <w:p w14:paraId="55C8A042" w14:textId="77777777" w:rsidR="00857D6D" w:rsidRPr="00D43C11" w:rsidRDefault="00857D6D" w:rsidP="00857D6D">
      <w:pPr>
        <w:spacing w:line="276" w:lineRule="auto"/>
        <w:jc w:val="both"/>
        <w:rPr>
          <w:sz w:val="28"/>
          <w:szCs w:val="28"/>
          <w:lang w:val="sq-AL"/>
        </w:rPr>
      </w:pPr>
      <w:r w:rsidRPr="00D43C11">
        <w:rPr>
          <w:sz w:val="28"/>
          <w:szCs w:val="28"/>
          <w:lang w:val="sq-AL"/>
        </w:rPr>
        <w:t>Projektligji nuk synon përafrimin me legjislacionin komunitar.</w:t>
      </w:r>
    </w:p>
    <w:p w14:paraId="55C8A043" w14:textId="77777777" w:rsidR="00857D6D" w:rsidRPr="00D43C11" w:rsidRDefault="00857D6D" w:rsidP="00857D6D">
      <w:pPr>
        <w:spacing w:line="276" w:lineRule="auto"/>
        <w:jc w:val="both"/>
        <w:rPr>
          <w:b/>
          <w:sz w:val="28"/>
          <w:szCs w:val="28"/>
          <w:lang w:val="sq-AL"/>
        </w:rPr>
      </w:pPr>
    </w:p>
    <w:p w14:paraId="55C8A044" w14:textId="77777777" w:rsidR="00857D6D" w:rsidRPr="00D43C11" w:rsidRDefault="00857D6D" w:rsidP="00857D6D">
      <w:pPr>
        <w:numPr>
          <w:ilvl w:val="0"/>
          <w:numId w:val="1"/>
        </w:numPr>
        <w:spacing w:line="276" w:lineRule="auto"/>
        <w:ind w:hanging="1080"/>
        <w:jc w:val="both"/>
        <w:rPr>
          <w:b/>
          <w:sz w:val="28"/>
          <w:szCs w:val="28"/>
          <w:lang w:val="sq-AL"/>
        </w:rPr>
      </w:pPr>
      <w:r w:rsidRPr="00D43C11">
        <w:rPr>
          <w:b/>
          <w:sz w:val="28"/>
          <w:szCs w:val="28"/>
          <w:lang w:val="sq-AL"/>
        </w:rPr>
        <w:t xml:space="preserve"> PËRMBLEDHJE SHPJEGUESE E PËRMBAJTJES SË PROJEKT-AKTIT </w:t>
      </w:r>
    </w:p>
    <w:p w14:paraId="55C8A045" w14:textId="77777777" w:rsidR="00857D6D" w:rsidRPr="00D43C11" w:rsidRDefault="00857D6D" w:rsidP="00857D6D">
      <w:pPr>
        <w:pStyle w:val="Default"/>
        <w:spacing w:line="276" w:lineRule="auto"/>
        <w:jc w:val="both"/>
        <w:rPr>
          <w:rFonts w:ascii="Times New Roman" w:hAnsi="Times New Roman" w:cs="Times New Roman"/>
          <w:sz w:val="28"/>
          <w:szCs w:val="28"/>
          <w:lang w:val="sq-AL"/>
        </w:rPr>
      </w:pPr>
    </w:p>
    <w:p w14:paraId="55C8A046" w14:textId="0F1F019A" w:rsidR="00857D6D" w:rsidRPr="00D43C11" w:rsidRDefault="00857D6D" w:rsidP="00857D6D">
      <w:pPr>
        <w:pStyle w:val="Default"/>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t>Neni 1</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i projektligjit</w:t>
      </w:r>
      <w:r w:rsidR="00C74E01">
        <w:rPr>
          <w:rFonts w:ascii="Times New Roman" w:hAnsi="Times New Roman" w:cs="Times New Roman"/>
          <w:sz w:val="28"/>
          <w:szCs w:val="28"/>
          <w:lang w:val="sq-AL"/>
        </w:rPr>
        <w:t>, propozon disa ndryshime:</w:t>
      </w:r>
    </w:p>
    <w:p w14:paraId="55C8A047" w14:textId="77777777" w:rsidR="00857D6D" w:rsidRPr="00D43C11" w:rsidRDefault="00857D6D" w:rsidP="00857D6D">
      <w:pPr>
        <w:pStyle w:val="Default"/>
        <w:spacing w:line="276" w:lineRule="auto"/>
        <w:jc w:val="both"/>
        <w:rPr>
          <w:rFonts w:ascii="Times New Roman" w:hAnsi="Times New Roman" w:cs="Times New Roman"/>
          <w:sz w:val="28"/>
          <w:szCs w:val="28"/>
          <w:lang w:val="sq-AL"/>
        </w:rPr>
      </w:pPr>
    </w:p>
    <w:p w14:paraId="55C8A049" w14:textId="6E1D04B0" w:rsidR="00857D6D" w:rsidRPr="00C74E01" w:rsidRDefault="00857D6D" w:rsidP="00C74E01">
      <w:pPr>
        <w:pStyle w:val="Default"/>
        <w:numPr>
          <w:ilvl w:val="0"/>
          <w:numId w:val="2"/>
        </w:numPr>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lastRenderedPageBreak/>
        <w:t>Propozohet një rregullim teknik</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përsa i përket Kodeve të Nomenklaturës së Kombinuar të Mallrave lidhur me produktet e gazoilit</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benzinës</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mazut</w:t>
      </w:r>
      <w:r w:rsidR="00C74E01">
        <w:rPr>
          <w:rFonts w:ascii="Times New Roman" w:hAnsi="Times New Roman" w:cs="Times New Roman"/>
          <w:sz w:val="28"/>
          <w:szCs w:val="28"/>
          <w:lang w:val="sq-AL"/>
        </w:rPr>
        <w:t>it,</w:t>
      </w:r>
      <w:r w:rsidRPr="00D43C11">
        <w:rPr>
          <w:rFonts w:ascii="Times New Roman" w:hAnsi="Times New Roman" w:cs="Times New Roman"/>
          <w:sz w:val="28"/>
          <w:szCs w:val="28"/>
          <w:lang w:val="sq-AL"/>
        </w:rPr>
        <w:t xml:space="preserve"> vajguri</w:t>
      </w:r>
      <w:r w:rsidR="00C74E01">
        <w:rPr>
          <w:rFonts w:ascii="Times New Roman" w:hAnsi="Times New Roman" w:cs="Times New Roman"/>
          <w:sz w:val="28"/>
          <w:szCs w:val="28"/>
          <w:lang w:val="sq-AL"/>
        </w:rPr>
        <w:t>t,</w:t>
      </w:r>
      <w:r w:rsidRPr="00D43C11">
        <w:rPr>
          <w:rFonts w:ascii="Times New Roman" w:hAnsi="Times New Roman" w:cs="Times New Roman"/>
          <w:sz w:val="28"/>
          <w:szCs w:val="28"/>
          <w:lang w:val="sq-AL"/>
        </w:rPr>
        <w:t xml:space="preserve"> solar</w:t>
      </w:r>
      <w:r w:rsidR="00C74E01">
        <w:rPr>
          <w:rFonts w:ascii="Times New Roman" w:hAnsi="Times New Roman" w:cs="Times New Roman"/>
          <w:sz w:val="28"/>
          <w:szCs w:val="28"/>
          <w:lang w:val="sq-AL"/>
        </w:rPr>
        <w:t>it</w:t>
      </w:r>
      <w:r w:rsidRPr="00D43C11">
        <w:rPr>
          <w:rFonts w:ascii="Times New Roman" w:hAnsi="Times New Roman" w:cs="Times New Roman"/>
          <w:sz w:val="28"/>
          <w:szCs w:val="28"/>
          <w:lang w:val="sq-AL"/>
        </w:rPr>
        <w:t xml:space="preserve"> dhe koks</w:t>
      </w:r>
      <w:r w:rsidR="00C74E01">
        <w:rPr>
          <w:rFonts w:ascii="Times New Roman" w:hAnsi="Times New Roman" w:cs="Times New Roman"/>
          <w:sz w:val="28"/>
          <w:szCs w:val="28"/>
          <w:lang w:val="sq-AL"/>
        </w:rPr>
        <w:t>it t</w:t>
      </w:r>
      <w:r w:rsidR="00C74E01" w:rsidRPr="00C74E01">
        <w:rPr>
          <w:rFonts w:ascii="Times New Roman" w:hAnsi="Times New Roman" w:cs="Times New Roman"/>
          <w:sz w:val="28"/>
          <w:szCs w:val="28"/>
          <w:lang w:val="sq-AL"/>
        </w:rPr>
        <w:t>ë</w:t>
      </w:r>
      <w:r w:rsidRPr="00D43C11">
        <w:rPr>
          <w:rFonts w:ascii="Times New Roman" w:hAnsi="Times New Roman" w:cs="Times New Roman"/>
          <w:sz w:val="28"/>
          <w:szCs w:val="28"/>
          <w:lang w:val="sq-AL"/>
        </w:rPr>
        <w:t xml:space="preserve"> naft</w:t>
      </w:r>
      <w:r w:rsidR="00C74E01" w:rsidRPr="00C74E01">
        <w:rPr>
          <w:rFonts w:ascii="Times New Roman" w:hAnsi="Times New Roman" w:cs="Times New Roman"/>
          <w:sz w:val="28"/>
          <w:szCs w:val="28"/>
          <w:lang w:val="sq-AL"/>
        </w:rPr>
        <w:t>ë</w:t>
      </w:r>
      <w:r w:rsidR="00C74E01">
        <w:rPr>
          <w:rFonts w:ascii="Times New Roman" w:hAnsi="Times New Roman" w:cs="Times New Roman"/>
          <w:sz w:val="28"/>
          <w:szCs w:val="28"/>
          <w:lang w:val="sq-AL"/>
        </w:rPr>
        <w:t>s;</w:t>
      </w:r>
    </w:p>
    <w:p w14:paraId="55C8A04A" w14:textId="6A49B352" w:rsidR="00857D6D" w:rsidRPr="00D43C11" w:rsidRDefault="00857D6D" w:rsidP="00857D6D">
      <w:pPr>
        <w:pStyle w:val="Default"/>
        <w:numPr>
          <w:ilvl w:val="0"/>
          <w:numId w:val="2"/>
        </w:numPr>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t>Vendos një taksë të re kombëtare, taksa mbi primet e shkruara</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me përjashtim të primeve të sigurimit për produktet e jetës, shëndetit në udhëtim dhe kartonit jeshil.</w:t>
      </w:r>
    </w:p>
    <w:p w14:paraId="55C8A04B" w14:textId="77777777" w:rsidR="00857D6D" w:rsidRPr="00D43C11" w:rsidRDefault="00857D6D" w:rsidP="00857D6D">
      <w:pPr>
        <w:pStyle w:val="PlainText"/>
        <w:spacing w:line="276" w:lineRule="auto"/>
        <w:jc w:val="both"/>
        <w:rPr>
          <w:rFonts w:ascii="Times New Roman" w:hAnsi="Times New Roman" w:cs="Times New Roman"/>
          <w:sz w:val="28"/>
          <w:szCs w:val="28"/>
          <w:lang w:val="sq-AL"/>
        </w:rPr>
      </w:pPr>
    </w:p>
    <w:p w14:paraId="55C8A04C" w14:textId="690D2E61" w:rsidR="00857D6D" w:rsidRPr="00D43C11" w:rsidRDefault="00857D6D" w:rsidP="00857D6D">
      <w:pPr>
        <w:pStyle w:val="PlainText"/>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t xml:space="preserve">Reformimi i sektorit të sigurimeve ka </w:t>
      </w:r>
      <w:r w:rsidR="00C74E01">
        <w:rPr>
          <w:rFonts w:ascii="Times New Roman" w:hAnsi="Times New Roman" w:cs="Times New Roman"/>
          <w:sz w:val="28"/>
          <w:szCs w:val="28"/>
          <w:lang w:val="sq-AL"/>
        </w:rPr>
        <w:t>qen</w:t>
      </w:r>
      <w:r w:rsidR="00C74E01" w:rsidRPr="00C74E01">
        <w:rPr>
          <w:rFonts w:ascii="Times New Roman" w:hAnsi="Times New Roman" w:cs="Times New Roman"/>
          <w:sz w:val="28"/>
          <w:szCs w:val="28"/>
          <w:lang w:val="sq-AL"/>
        </w:rPr>
        <w:t>ë</w:t>
      </w:r>
      <w:r w:rsidRPr="00D43C11">
        <w:rPr>
          <w:rFonts w:ascii="Times New Roman" w:hAnsi="Times New Roman" w:cs="Times New Roman"/>
          <w:sz w:val="28"/>
          <w:szCs w:val="28"/>
          <w:lang w:val="sq-AL"/>
        </w:rPr>
        <w:t xml:space="preserve"> një nga prioritet e qeverisë gjatë vitit 2014</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me synim uljen e kostove dhe barrierave fiskale apo administrative dhe dhënien e një frymëmarrjeje më të gjerë. Viti 2015 do të materializojë mbështetjen e </w:t>
      </w:r>
      <w:r w:rsidR="00C74E01">
        <w:rPr>
          <w:rFonts w:ascii="Times New Roman" w:hAnsi="Times New Roman" w:cs="Times New Roman"/>
          <w:sz w:val="28"/>
          <w:szCs w:val="28"/>
          <w:lang w:val="sq-AL"/>
        </w:rPr>
        <w:t>q</w:t>
      </w:r>
      <w:r w:rsidRPr="00D43C11">
        <w:rPr>
          <w:rFonts w:ascii="Times New Roman" w:hAnsi="Times New Roman" w:cs="Times New Roman"/>
          <w:sz w:val="28"/>
          <w:szCs w:val="28"/>
          <w:lang w:val="sq-AL"/>
        </w:rPr>
        <w:t xml:space="preserve">everisë ndaj sektorit të sigurimeve, një sektor jetik për zhvillimin e qëndrueshëm ekonomik të vendit. Vlen për të theksuar se nga data 1 janar 2015, do të zbatohet përjashtimi nga Tatimi mbi Vlerën e Shtuar </w:t>
      </w:r>
      <w:r w:rsidR="00C74E01">
        <w:rPr>
          <w:rFonts w:ascii="Times New Roman" w:hAnsi="Times New Roman" w:cs="Times New Roman"/>
          <w:sz w:val="28"/>
          <w:szCs w:val="28"/>
          <w:lang w:val="sq-AL"/>
        </w:rPr>
        <w:t>i</w:t>
      </w:r>
      <w:r w:rsidRPr="00D43C11">
        <w:rPr>
          <w:rFonts w:ascii="Times New Roman" w:hAnsi="Times New Roman" w:cs="Times New Roman"/>
          <w:sz w:val="28"/>
          <w:szCs w:val="28"/>
          <w:lang w:val="sq-AL"/>
        </w:rPr>
        <w:t xml:space="preserve"> primeve të shkruara për produktet e jo-jetës, (duke sjellë trajtimin e tyre fiskal sipas </w:t>
      </w:r>
      <w:r w:rsidR="00C74E01">
        <w:rPr>
          <w:rFonts w:ascii="Times New Roman" w:hAnsi="Times New Roman" w:cs="Times New Roman"/>
          <w:sz w:val="28"/>
          <w:szCs w:val="28"/>
          <w:lang w:val="sq-AL"/>
        </w:rPr>
        <w:t>d</w:t>
      </w:r>
      <w:r w:rsidRPr="00D43C11">
        <w:rPr>
          <w:rFonts w:ascii="Times New Roman" w:hAnsi="Times New Roman" w:cs="Times New Roman"/>
          <w:sz w:val="28"/>
          <w:szCs w:val="28"/>
          <w:lang w:val="sq-AL"/>
        </w:rPr>
        <w:t xml:space="preserve">irektivës </w:t>
      </w:r>
      <w:r w:rsidR="00C74E01">
        <w:rPr>
          <w:rFonts w:ascii="Times New Roman" w:hAnsi="Times New Roman" w:cs="Times New Roman"/>
          <w:sz w:val="28"/>
          <w:szCs w:val="28"/>
          <w:lang w:val="sq-AL"/>
        </w:rPr>
        <w:t>e</w:t>
      </w:r>
      <w:r w:rsidRPr="00D43C11">
        <w:rPr>
          <w:rFonts w:ascii="Times New Roman" w:hAnsi="Times New Roman" w:cs="Times New Roman"/>
          <w:sz w:val="28"/>
          <w:szCs w:val="28"/>
          <w:lang w:val="sq-AL"/>
        </w:rPr>
        <w:t xml:space="preserve">vropiane), masë kjo me një efekt 500 milionë </w:t>
      </w:r>
      <w:r w:rsidR="00C74E01">
        <w:rPr>
          <w:rFonts w:ascii="Times New Roman" w:hAnsi="Times New Roman" w:cs="Times New Roman"/>
          <w:sz w:val="28"/>
          <w:szCs w:val="28"/>
          <w:lang w:val="sq-AL"/>
        </w:rPr>
        <w:t>lek</w:t>
      </w:r>
      <w:r w:rsidR="00C74E01" w:rsidRPr="00C74E01">
        <w:rPr>
          <w:rFonts w:ascii="Times New Roman" w:hAnsi="Times New Roman" w:cs="Times New Roman"/>
          <w:sz w:val="28"/>
          <w:szCs w:val="28"/>
          <w:lang w:val="sq-AL"/>
        </w:rPr>
        <w:t>ë</w:t>
      </w:r>
      <w:r w:rsidRPr="00D43C11">
        <w:rPr>
          <w:rFonts w:ascii="Times New Roman" w:hAnsi="Times New Roman" w:cs="Times New Roman"/>
          <w:sz w:val="28"/>
          <w:szCs w:val="28"/>
          <w:lang w:val="sq-AL"/>
        </w:rPr>
        <w:t xml:space="preserve"> minus nga të ardhurat nga TVSH-ja, ndërsa vendoset një taksë e re kombëtare, prej 3% mbi to. Efekti në të ardhurat e buxhetit të shtetit për vitin 2015 do të jetë rreth 220 milionë</w:t>
      </w:r>
      <w:r w:rsidR="00C74E01">
        <w:rPr>
          <w:rFonts w:ascii="Times New Roman" w:hAnsi="Times New Roman" w:cs="Times New Roman"/>
          <w:sz w:val="28"/>
          <w:szCs w:val="28"/>
          <w:lang w:val="sq-AL"/>
        </w:rPr>
        <w:t xml:space="preserve"> lek</w:t>
      </w:r>
      <w:r w:rsidR="00C74E01" w:rsidRPr="00C74E01">
        <w:rPr>
          <w:rFonts w:ascii="Times New Roman" w:hAnsi="Times New Roman" w:cs="Times New Roman"/>
          <w:sz w:val="28"/>
          <w:szCs w:val="28"/>
          <w:lang w:val="sq-AL"/>
        </w:rPr>
        <w:t>ë</w:t>
      </w:r>
      <w:r w:rsidRPr="00D43C11">
        <w:rPr>
          <w:rFonts w:ascii="Times New Roman" w:hAnsi="Times New Roman" w:cs="Times New Roman"/>
          <w:sz w:val="28"/>
          <w:szCs w:val="28"/>
          <w:lang w:val="sq-AL"/>
        </w:rPr>
        <w:t>. Efekti neto në të ardhurat nga këto dy taksa do të jetë negativ</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me rreth 280 milionë </w:t>
      </w:r>
      <w:r w:rsidR="00C74E01">
        <w:rPr>
          <w:rFonts w:ascii="Times New Roman" w:hAnsi="Times New Roman" w:cs="Times New Roman"/>
          <w:sz w:val="28"/>
          <w:szCs w:val="28"/>
          <w:lang w:val="sq-AL"/>
        </w:rPr>
        <w:t>lek</w:t>
      </w:r>
      <w:r w:rsidR="00C74E01" w:rsidRPr="00C74E01">
        <w:rPr>
          <w:rFonts w:ascii="Times New Roman" w:hAnsi="Times New Roman" w:cs="Times New Roman"/>
          <w:sz w:val="28"/>
          <w:szCs w:val="28"/>
          <w:lang w:val="sq-AL"/>
        </w:rPr>
        <w:t>ë</w:t>
      </w:r>
      <w:r w:rsidRPr="00D43C11">
        <w:rPr>
          <w:rFonts w:ascii="Times New Roman" w:hAnsi="Times New Roman" w:cs="Times New Roman"/>
          <w:sz w:val="28"/>
          <w:szCs w:val="28"/>
          <w:lang w:val="sq-AL"/>
        </w:rPr>
        <w:t>, por  vlerësohet që këto ndryshime të jenë faktor nxitës për shtim</w:t>
      </w:r>
      <w:r w:rsidR="00C74E01">
        <w:rPr>
          <w:rFonts w:ascii="Times New Roman" w:hAnsi="Times New Roman" w:cs="Times New Roman"/>
          <w:sz w:val="28"/>
          <w:szCs w:val="28"/>
          <w:lang w:val="sq-AL"/>
        </w:rPr>
        <w:t>in e</w:t>
      </w:r>
      <w:r w:rsidRPr="00D43C11">
        <w:rPr>
          <w:rFonts w:ascii="Times New Roman" w:hAnsi="Times New Roman" w:cs="Times New Roman"/>
          <w:sz w:val="28"/>
          <w:szCs w:val="28"/>
          <w:lang w:val="sq-AL"/>
        </w:rPr>
        <w:t xml:space="preserve"> aktivitetit</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thelbësisht të përmirësuar</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të shërbimit të sigurimeve, që ende vuan nga standarde të ulëta</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krahasuar me BE-në dhe fqinjët.</w:t>
      </w:r>
    </w:p>
    <w:p w14:paraId="55C8A04D" w14:textId="77777777" w:rsidR="00857D6D" w:rsidRPr="00D43C11" w:rsidRDefault="00857D6D" w:rsidP="00857D6D">
      <w:pPr>
        <w:pStyle w:val="PlainText"/>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t>Këto propozime fiskale janë bërë në partneritet dhe bashkëpunim me Shoqatën e Siguruesve të Shqipërisë lidhur me nivelet e taksimit të primeve të shkruara, pas një konsultimi të gjatë me eksperiencat rajonale, evropiane dhe specifikave kombëtare. Ky treg aktualisht ka këtë trajtim mbi primet:</w:t>
      </w:r>
    </w:p>
    <w:p w14:paraId="55C8A04E" w14:textId="77777777" w:rsidR="00857D6D" w:rsidRPr="00D43C11" w:rsidRDefault="00857D6D" w:rsidP="00857D6D">
      <w:pPr>
        <w:pStyle w:val="PlainText"/>
        <w:spacing w:line="276" w:lineRule="auto"/>
        <w:jc w:val="both"/>
        <w:rPr>
          <w:rFonts w:ascii="Times New Roman" w:hAnsi="Times New Roman" w:cs="Times New Roman"/>
          <w:sz w:val="28"/>
          <w:szCs w:val="28"/>
          <w:lang w:val="sq-AL"/>
        </w:rPr>
      </w:pPr>
    </w:p>
    <w:p w14:paraId="55C8A04F" w14:textId="40869AFB" w:rsidR="00857D6D" w:rsidRPr="00D43C11" w:rsidRDefault="00857D6D" w:rsidP="00C74E01">
      <w:pPr>
        <w:pStyle w:val="PlainText"/>
        <w:numPr>
          <w:ilvl w:val="0"/>
          <w:numId w:val="5"/>
        </w:numPr>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t>Tregu i sigurimeve paguan si detyrim ligjor 1.5% të totalit të primeve për AMF-në.</w:t>
      </w:r>
    </w:p>
    <w:p w14:paraId="55C8A050" w14:textId="77777777" w:rsidR="00857D6D" w:rsidRPr="00D43C11" w:rsidRDefault="00857D6D" w:rsidP="00857D6D">
      <w:pPr>
        <w:pStyle w:val="PlainText"/>
        <w:spacing w:line="276" w:lineRule="auto"/>
        <w:jc w:val="both"/>
        <w:rPr>
          <w:rFonts w:ascii="Times New Roman" w:hAnsi="Times New Roman" w:cs="Times New Roman"/>
          <w:sz w:val="28"/>
          <w:szCs w:val="28"/>
          <w:lang w:val="sq-AL"/>
        </w:rPr>
      </w:pPr>
    </w:p>
    <w:p w14:paraId="55C8A051" w14:textId="3A15AE4F" w:rsidR="00857D6D" w:rsidRPr="00D43C11" w:rsidRDefault="00857D6D" w:rsidP="00C74E01">
      <w:pPr>
        <w:pStyle w:val="PlainText"/>
        <w:numPr>
          <w:ilvl w:val="0"/>
          <w:numId w:val="5"/>
        </w:numPr>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t>Tregu i sigurimeve paguan</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në bazë të një </w:t>
      </w:r>
      <w:r w:rsidR="00C74E01">
        <w:rPr>
          <w:rFonts w:ascii="Times New Roman" w:hAnsi="Times New Roman" w:cs="Times New Roman"/>
          <w:sz w:val="28"/>
          <w:szCs w:val="28"/>
          <w:lang w:val="sq-AL"/>
        </w:rPr>
        <w:t>m</w:t>
      </w:r>
      <w:r w:rsidRPr="00D43C11">
        <w:rPr>
          <w:rFonts w:ascii="Times New Roman" w:hAnsi="Times New Roman" w:cs="Times New Roman"/>
          <w:sz w:val="28"/>
          <w:szCs w:val="28"/>
          <w:lang w:val="sq-AL"/>
        </w:rPr>
        <w:t>emorandumi (të propozu</w:t>
      </w:r>
      <w:r w:rsidR="00C74E01">
        <w:rPr>
          <w:rFonts w:ascii="Times New Roman" w:hAnsi="Times New Roman" w:cs="Times New Roman"/>
          <w:sz w:val="28"/>
          <w:szCs w:val="28"/>
          <w:lang w:val="sq-AL"/>
        </w:rPr>
        <w:t>ar) b</w:t>
      </w:r>
      <w:r w:rsidRPr="00D43C11">
        <w:rPr>
          <w:rFonts w:ascii="Times New Roman" w:hAnsi="Times New Roman" w:cs="Times New Roman"/>
          <w:sz w:val="28"/>
          <w:szCs w:val="28"/>
          <w:lang w:val="sq-AL"/>
        </w:rPr>
        <w:t>ashkëpunimi me Ministrinë e Brendshme dhe atë të Transportit, 3% në vit të totalit të primeve të sigurimit të detyrueshem motorrik</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në funksion të jetësimit të masave të </w:t>
      </w:r>
      <w:r w:rsidR="00C74E01">
        <w:rPr>
          <w:rFonts w:ascii="Times New Roman" w:hAnsi="Times New Roman" w:cs="Times New Roman"/>
          <w:sz w:val="28"/>
          <w:szCs w:val="28"/>
          <w:lang w:val="sq-AL"/>
        </w:rPr>
        <w:t>q</w:t>
      </w:r>
      <w:r w:rsidRPr="00D43C11">
        <w:rPr>
          <w:rFonts w:ascii="Times New Roman" w:hAnsi="Times New Roman" w:cs="Times New Roman"/>
          <w:sz w:val="28"/>
          <w:szCs w:val="28"/>
          <w:lang w:val="sq-AL"/>
        </w:rPr>
        <w:t>everisë për rritjen e sigurisë rrugore.</w:t>
      </w:r>
    </w:p>
    <w:p w14:paraId="55C8A052" w14:textId="77777777" w:rsidR="00857D6D" w:rsidRPr="00D43C11" w:rsidRDefault="00857D6D" w:rsidP="00857D6D">
      <w:pPr>
        <w:pStyle w:val="PlainText"/>
        <w:spacing w:line="276" w:lineRule="auto"/>
        <w:jc w:val="both"/>
        <w:rPr>
          <w:rFonts w:ascii="Times New Roman" w:hAnsi="Times New Roman" w:cs="Times New Roman"/>
          <w:sz w:val="28"/>
          <w:szCs w:val="28"/>
          <w:lang w:val="sq-AL"/>
        </w:rPr>
      </w:pPr>
    </w:p>
    <w:p w14:paraId="55C8A053" w14:textId="77777777" w:rsidR="00857D6D" w:rsidRPr="00D43C11" w:rsidRDefault="00857D6D" w:rsidP="00857D6D">
      <w:pPr>
        <w:pStyle w:val="PlainText"/>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lastRenderedPageBreak/>
        <w:t xml:space="preserve">Eksperiencat krahasuese të vendeve evropiane e kanë aplikuar shumë vonë mbi tregun e sigurimeve këtë taksë dhe mesatarja e tyre varion nga 1,7% (Qipro) - 6,5% (Anglia), të cilat janë tregje që në raport me volumin e primeve janë të pakrahasueshëm me tregun shqiptar (0,64% i PBB-së). Bullgaria, me një treg sigurimesh me xhiro vjetore prej një miliard euro, ka nivelin e taksimit mbi primet e sigurimeve, në masën 2%. Anglia me një eksperiencë disa shekullore në sigurime, e ka vendosur këtë taksë mbi produktet e sigurimit vetëm në vitin 2005 dhe Zvicra, nivelin e kësaj takse e ka në masën 5 %.  </w:t>
      </w:r>
    </w:p>
    <w:p w14:paraId="55C8A054" w14:textId="77777777" w:rsidR="00857D6D" w:rsidRPr="00D43C11" w:rsidRDefault="00857D6D" w:rsidP="00857D6D">
      <w:pPr>
        <w:pStyle w:val="BodyTextIndent"/>
        <w:spacing w:line="276" w:lineRule="auto"/>
        <w:ind w:left="0" w:right="72" w:firstLine="0"/>
        <w:jc w:val="both"/>
        <w:rPr>
          <w:sz w:val="28"/>
          <w:szCs w:val="28"/>
          <w:lang w:val="sq-AL"/>
        </w:rPr>
      </w:pPr>
    </w:p>
    <w:p w14:paraId="55C8A055" w14:textId="77777777" w:rsidR="00857D6D" w:rsidRPr="00D43C11" w:rsidRDefault="00857D6D" w:rsidP="00857D6D">
      <w:pPr>
        <w:pStyle w:val="BodyTextIndent"/>
        <w:spacing w:line="276" w:lineRule="auto"/>
        <w:ind w:left="0" w:right="72" w:firstLine="0"/>
        <w:jc w:val="both"/>
        <w:rPr>
          <w:sz w:val="28"/>
          <w:szCs w:val="28"/>
          <w:lang w:val="sq-AL"/>
        </w:rPr>
      </w:pPr>
      <w:r w:rsidRPr="00D43C11">
        <w:rPr>
          <w:sz w:val="28"/>
          <w:szCs w:val="28"/>
          <w:lang w:val="sq-AL"/>
        </w:rPr>
        <w:t>Referuar të dhënave të Autoritetit të Mbikëqyrjes Financiare (AMF), rezulton se për vitin 2013, totali i primeve të shkruara është 7.5 miliardë lekë, pa përfshirë këtu primet për produktet e jetës, shëndetit në udhëtim dhe kartonit jeshil. Efekti në të ardhurat e buxhetit të shtetit për vitin 2015 do të jetë rreth 220 milionë lekë.</w:t>
      </w:r>
    </w:p>
    <w:p w14:paraId="55C8A056" w14:textId="77777777" w:rsidR="00857D6D" w:rsidRPr="00D43C11" w:rsidRDefault="00857D6D" w:rsidP="00857D6D">
      <w:pPr>
        <w:pStyle w:val="BodyTextIndent"/>
        <w:spacing w:line="276" w:lineRule="auto"/>
        <w:ind w:left="0" w:right="72" w:firstLine="0"/>
        <w:jc w:val="both"/>
        <w:rPr>
          <w:sz w:val="28"/>
          <w:szCs w:val="28"/>
          <w:lang w:val="sq-AL"/>
        </w:rPr>
      </w:pPr>
    </w:p>
    <w:p w14:paraId="55C8A057" w14:textId="6CCCD9CC" w:rsidR="00857D6D" w:rsidRPr="00D43C11" w:rsidRDefault="00857D6D" w:rsidP="00857D6D">
      <w:pPr>
        <w:pStyle w:val="Default"/>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t>Neni 2</w:t>
      </w:r>
      <w:r w:rsidR="00C74E01">
        <w:rPr>
          <w:rFonts w:ascii="Times New Roman" w:hAnsi="Times New Roman" w:cs="Times New Roman"/>
          <w:sz w:val="28"/>
          <w:szCs w:val="28"/>
          <w:lang w:val="sq-AL"/>
        </w:rPr>
        <w:t>,</w:t>
      </w:r>
      <w:r w:rsidRPr="00D43C11">
        <w:rPr>
          <w:rFonts w:ascii="Times New Roman" w:hAnsi="Times New Roman" w:cs="Times New Roman"/>
          <w:sz w:val="28"/>
          <w:szCs w:val="28"/>
          <w:lang w:val="sq-AL"/>
        </w:rPr>
        <w:t xml:space="preserve"> i projektligjit propozon disa ndryshime lidhur me taksën e qarkullimit, taksën vjetore të mjeteve të përdorura të transportit dhe të rentës minerare.</w:t>
      </w:r>
    </w:p>
    <w:p w14:paraId="55C8A058" w14:textId="77777777" w:rsidR="00857D6D" w:rsidRPr="00D43C11" w:rsidRDefault="00857D6D" w:rsidP="00857D6D">
      <w:pPr>
        <w:pStyle w:val="Default"/>
        <w:spacing w:line="276" w:lineRule="auto"/>
        <w:jc w:val="both"/>
        <w:rPr>
          <w:rFonts w:ascii="Times New Roman" w:hAnsi="Times New Roman" w:cs="Times New Roman"/>
          <w:sz w:val="28"/>
          <w:szCs w:val="28"/>
          <w:lang w:val="sq-AL"/>
        </w:rPr>
      </w:pPr>
    </w:p>
    <w:p w14:paraId="55C8A059" w14:textId="77777777" w:rsidR="00857D6D" w:rsidRPr="00D43C11" w:rsidRDefault="00857D6D" w:rsidP="00857D6D">
      <w:pPr>
        <w:pStyle w:val="Default"/>
        <w:spacing w:line="276" w:lineRule="auto"/>
        <w:jc w:val="both"/>
        <w:rPr>
          <w:rFonts w:ascii="Times New Roman" w:hAnsi="Times New Roman" w:cs="Times New Roman"/>
          <w:b/>
          <w:i/>
          <w:sz w:val="28"/>
          <w:szCs w:val="28"/>
          <w:lang w:val="sq-AL"/>
        </w:rPr>
      </w:pPr>
      <w:r w:rsidRPr="00D43C11">
        <w:rPr>
          <w:rFonts w:ascii="Times New Roman" w:hAnsi="Times New Roman" w:cs="Times New Roman"/>
          <w:b/>
          <w:i/>
          <w:sz w:val="28"/>
          <w:szCs w:val="28"/>
          <w:lang w:val="sq-AL"/>
        </w:rPr>
        <w:t>Taksa e qarkullimit</w:t>
      </w:r>
    </w:p>
    <w:p w14:paraId="55C8A05A" w14:textId="77777777" w:rsidR="00857D6D" w:rsidRPr="00D43C11" w:rsidRDefault="00857D6D" w:rsidP="00857D6D">
      <w:pPr>
        <w:pStyle w:val="Default"/>
        <w:spacing w:line="276" w:lineRule="auto"/>
        <w:jc w:val="both"/>
        <w:rPr>
          <w:rFonts w:ascii="Times New Roman" w:hAnsi="Times New Roman" w:cs="Times New Roman"/>
          <w:sz w:val="28"/>
          <w:szCs w:val="28"/>
          <w:lang w:val="sq-AL"/>
        </w:rPr>
      </w:pPr>
    </w:p>
    <w:p w14:paraId="55C8A05B" w14:textId="77777777" w:rsidR="00857D6D" w:rsidRPr="00D43C11" w:rsidRDefault="00857D6D" w:rsidP="00857D6D">
      <w:pPr>
        <w:pStyle w:val="Default"/>
        <w:spacing w:line="276" w:lineRule="auto"/>
        <w:jc w:val="both"/>
        <w:rPr>
          <w:rFonts w:ascii="Times New Roman" w:hAnsi="Times New Roman" w:cs="Times New Roman"/>
          <w:sz w:val="28"/>
          <w:szCs w:val="28"/>
          <w:lang w:val="sq-AL"/>
        </w:rPr>
      </w:pPr>
      <w:r w:rsidRPr="00D43C11">
        <w:rPr>
          <w:rFonts w:ascii="Times New Roman" w:hAnsi="Times New Roman" w:cs="Times New Roman"/>
          <w:sz w:val="28"/>
          <w:szCs w:val="28"/>
          <w:lang w:val="sq-AL"/>
        </w:rPr>
        <w:t xml:space="preserve">Kostot e mirëmbajtjes së infrastrukturës së rrugëve dhe efektet që shkakton përdorimi i karburanteve në mjedis kanë ardhur në rritje. Për pasojë, vjen e nevojshme gjetja e mënyrave të drejtpërdrejta apo të tërthorta për të përballuar këto kosto. Një nga këto mënyra është edhe rritja e taksës së qarkullimit. Me këtë projektligj propozohet një rritje me 10 lekë/litri të taksës së qarkullimit nga 17 lekë/litër në 27 lekë/litër. </w:t>
      </w:r>
    </w:p>
    <w:p w14:paraId="55C8A05C" w14:textId="77777777" w:rsidR="00857D6D" w:rsidRPr="00D43C11" w:rsidRDefault="00857D6D" w:rsidP="00857D6D">
      <w:pPr>
        <w:tabs>
          <w:tab w:val="left" w:pos="709"/>
          <w:tab w:val="left" w:pos="964"/>
        </w:tabs>
        <w:spacing w:line="276" w:lineRule="auto"/>
        <w:jc w:val="both"/>
        <w:rPr>
          <w:sz w:val="28"/>
          <w:szCs w:val="28"/>
          <w:lang w:val="sq-AL"/>
        </w:rPr>
      </w:pPr>
      <w:r w:rsidRPr="00D43C11">
        <w:rPr>
          <w:sz w:val="28"/>
          <w:szCs w:val="28"/>
          <w:lang w:val="sq-AL"/>
        </w:rPr>
        <w:t>Arsyet për ndryshimin e kësaj takse janë:</w:t>
      </w:r>
    </w:p>
    <w:p w14:paraId="55C8A05D" w14:textId="275B13A1" w:rsidR="00857D6D" w:rsidRPr="00D43C11" w:rsidRDefault="00857D6D" w:rsidP="00857D6D">
      <w:pPr>
        <w:pStyle w:val="ListParagraph"/>
        <w:numPr>
          <w:ilvl w:val="0"/>
          <w:numId w:val="4"/>
        </w:numPr>
        <w:spacing w:before="100" w:beforeAutospacing="1"/>
        <w:jc w:val="both"/>
        <w:rPr>
          <w:rFonts w:ascii="Times New Roman" w:hAnsi="Times New Roman"/>
          <w:sz w:val="28"/>
          <w:szCs w:val="28"/>
          <w:lang w:val="sq-AL"/>
        </w:rPr>
      </w:pPr>
      <w:r w:rsidRPr="00D43C11">
        <w:rPr>
          <w:rFonts w:ascii="Times New Roman" w:hAnsi="Times New Roman"/>
          <w:b/>
          <w:sz w:val="28"/>
          <w:szCs w:val="28"/>
          <w:lang w:val="sq-AL"/>
        </w:rPr>
        <w:t>nevojat në rritje të mirëmbajtjes së infrastrukturës rrugore</w:t>
      </w:r>
      <w:r w:rsidRPr="00D43C11">
        <w:rPr>
          <w:rFonts w:ascii="Times New Roman" w:hAnsi="Times New Roman"/>
          <w:sz w:val="28"/>
          <w:szCs w:val="28"/>
          <w:lang w:val="sq-AL"/>
        </w:rPr>
        <w:t xml:space="preserve">. Taksat gjithsej në benzinë dhe naftë janë 57 </w:t>
      </w:r>
      <w:r w:rsidR="00C74E01">
        <w:rPr>
          <w:rFonts w:ascii="Times New Roman" w:hAnsi="Times New Roman"/>
          <w:sz w:val="28"/>
          <w:szCs w:val="28"/>
          <w:lang w:val="sq-AL"/>
        </w:rPr>
        <w:t>lek</w:t>
      </w:r>
      <w:r w:rsidR="00C74E01" w:rsidRPr="00C74E01">
        <w:rPr>
          <w:rFonts w:ascii="Times New Roman" w:hAnsi="Times New Roman"/>
          <w:sz w:val="28"/>
          <w:szCs w:val="28"/>
          <w:lang w:val="sq-AL"/>
        </w:rPr>
        <w:t>ë</w:t>
      </w:r>
      <w:r w:rsidRPr="00D43C11">
        <w:rPr>
          <w:rFonts w:ascii="Times New Roman" w:hAnsi="Times New Roman"/>
          <w:sz w:val="28"/>
          <w:szCs w:val="28"/>
          <w:lang w:val="sq-AL"/>
        </w:rPr>
        <w:t>/litër. Totali i mbledhjes së këtyre taksave, ekonomikisht, nuk mbulon plotësisht investimet me anë të buxhetit të shtetit. Kjo rritje e taksës lidhet në mënyrë të drejtëpërdrejtë dhe me shpenzimet buxhetore të parashikuara për vitin 2015 për Mininstrinë e Transportit</w:t>
      </w:r>
      <w:r w:rsidR="00C74E01">
        <w:rPr>
          <w:rFonts w:ascii="Times New Roman" w:hAnsi="Times New Roman"/>
          <w:sz w:val="28"/>
          <w:szCs w:val="28"/>
          <w:lang w:val="sq-AL"/>
        </w:rPr>
        <w:t xml:space="preserve"> dhe Infrastruktur</w:t>
      </w:r>
      <w:r w:rsidR="00C74E01" w:rsidRPr="00C74E01">
        <w:rPr>
          <w:rFonts w:ascii="Times New Roman" w:hAnsi="Times New Roman"/>
          <w:sz w:val="28"/>
          <w:szCs w:val="28"/>
          <w:lang w:val="sq-AL"/>
        </w:rPr>
        <w:t>ë</w:t>
      </w:r>
      <w:r w:rsidR="00C74E01">
        <w:rPr>
          <w:rFonts w:ascii="Times New Roman" w:hAnsi="Times New Roman"/>
          <w:sz w:val="28"/>
          <w:szCs w:val="28"/>
          <w:lang w:val="sq-AL"/>
        </w:rPr>
        <w:t>s</w:t>
      </w:r>
      <w:r w:rsidRPr="00D43C11">
        <w:rPr>
          <w:rFonts w:ascii="Times New Roman" w:hAnsi="Times New Roman"/>
          <w:sz w:val="28"/>
          <w:szCs w:val="28"/>
          <w:lang w:val="sq-AL"/>
        </w:rPr>
        <w:t xml:space="preserve"> ku është parashikuar rritje e fondeve buxhetore me qëllim parësor uljen e aksidenteve duke investuar në përmirësimin e sinjalistikës dhe mirëmbajtjen rrugore. </w:t>
      </w:r>
    </w:p>
    <w:p w14:paraId="55C8A05E" w14:textId="58091B77" w:rsidR="00857D6D" w:rsidRPr="00D43C11" w:rsidRDefault="00857D6D" w:rsidP="00857D6D">
      <w:pPr>
        <w:numPr>
          <w:ilvl w:val="0"/>
          <w:numId w:val="4"/>
        </w:numPr>
        <w:tabs>
          <w:tab w:val="left" w:pos="709"/>
          <w:tab w:val="left" w:pos="964"/>
        </w:tabs>
        <w:spacing w:line="276" w:lineRule="auto"/>
        <w:jc w:val="both"/>
        <w:rPr>
          <w:sz w:val="28"/>
          <w:szCs w:val="28"/>
          <w:lang w:val="sq-AL"/>
        </w:rPr>
      </w:pPr>
      <w:r w:rsidRPr="00D43C11">
        <w:rPr>
          <w:b/>
          <w:sz w:val="28"/>
          <w:szCs w:val="28"/>
          <w:lang w:val="sq-AL"/>
        </w:rPr>
        <w:lastRenderedPageBreak/>
        <w:t xml:space="preserve">adresimi i efekteve anësore </w:t>
      </w:r>
      <w:r w:rsidRPr="00D43C11">
        <w:rPr>
          <w:sz w:val="28"/>
          <w:szCs w:val="28"/>
          <w:lang w:val="sq-AL"/>
        </w:rPr>
        <w:t>në lidhje me mjedisin</w:t>
      </w:r>
      <w:r w:rsidR="002D5DCA">
        <w:rPr>
          <w:sz w:val="28"/>
          <w:szCs w:val="28"/>
          <w:lang w:val="sq-AL"/>
        </w:rPr>
        <w:t>,</w:t>
      </w:r>
      <w:r w:rsidRPr="00D43C11">
        <w:rPr>
          <w:sz w:val="28"/>
          <w:szCs w:val="28"/>
          <w:lang w:val="sq-AL"/>
        </w:rPr>
        <w:t xml:space="preserve"> duke vazhduar angazhimet ambientaliste të qeverisë;</w:t>
      </w:r>
    </w:p>
    <w:p w14:paraId="55C8A05F" w14:textId="706F8DBA" w:rsidR="00857D6D" w:rsidRPr="00D43C11" w:rsidRDefault="00857D6D" w:rsidP="00857D6D">
      <w:pPr>
        <w:numPr>
          <w:ilvl w:val="0"/>
          <w:numId w:val="4"/>
        </w:numPr>
        <w:tabs>
          <w:tab w:val="left" w:pos="709"/>
          <w:tab w:val="left" w:pos="964"/>
        </w:tabs>
        <w:spacing w:line="276" w:lineRule="auto"/>
        <w:jc w:val="both"/>
        <w:rPr>
          <w:sz w:val="28"/>
          <w:szCs w:val="28"/>
          <w:lang w:val="sq-AL"/>
        </w:rPr>
      </w:pPr>
      <w:r w:rsidRPr="00D43C11">
        <w:rPr>
          <w:sz w:val="28"/>
          <w:szCs w:val="28"/>
          <w:lang w:val="sq-AL"/>
        </w:rPr>
        <w:t xml:space="preserve">marrja në konsideratë e </w:t>
      </w:r>
      <w:r w:rsidRPr="00D43C11">
        <w:rPr>
          <w:b/>
          <w:sz w:val="28"/>
          <w:szCs w:val="28"/>
          <w:lang w:val="sq-AL"/>
        </w:rPr>
        <w:t>një game efektesh anësore</w:t>
      </w:r>
      <w:r w:rsidR="002D5DCA">
        <w:rPr>
          <w:b/>
          <w:sz w:val="28"/>
          <w:szCs w:val="28"/>
          <w:lang w:val="sq-AL"/>
        </w:rPr>
        <w:t>,</w:t>
      </w:r>
      <w:r w:rsidRPr="00D43C11">
        <w:rPr>
          <w:sz w:val="28"/>
          <w:szCs w:val="28"/>
          <w:lang w:val="sq-AL"/>
        </w:rPr>
        <w:t xml:space="preserve"> nga përdorimi i mjeteve rrugore, të cilat duhet të reflektohen në taksat e karburantit motorik (përfshirjen e emetimeve të karbonit, ndotjen e ajrit lokal, bllokimet dhe aksidentet).</w:t>
      </w:r>
    </w:p>
    <w:p w14:paraId="55C8A060" w14:textId="77777777" w:rsidR="00857D6D" w:rsidRPr="00D43C11" w:rsidRDefault="00857D6D" w:rsidP="00857D6D">
      <w:pPr>
        <w:tabs>
          <w:tab w:val="left" w:pos="709"/>
          <w:tab w:val="left" w:pos="964"/>
        </w:tabs>
        <w:spacing w:line="276" w:lineRule="auto"/>
        <w:jc w:val="both"/>
        <w:rPr>
          <w:sz w:val="28"/>
          <w:szCs w:val="28"/>
          <w:lang w:val="sq-AL"/>
        </w:rPr>
      </w:pPr>
    </w:p>
    <w:p w14:paraId="55C8A061" w14:textId="1261E14F" w:rsidR="00857D6D" w:rsidRPr="00D43C11" w:rsidRDefault="00857D6D" w:rsidP="00857D6D">
      <w:pPr>
        <w:tabs>
          <w:tab w:val="left" w:pos="709"/>
          <w:tab w:val="left" w:pos="964"/>
        </w:tabs>
        <w:spacing w:line="276" w:lineRule="auto"/>
        <w:jc w:val="both"/>
        <w:rPr>
          <w:sz w:val="28"/>
          <w:szCs w:val="28"/>
          <w:lang w:val="sq-AL"/>
        </w:rPr>
      </w:pPr>
      <w:r w:rsidRPr="00D43C11">
        <w:rPr>
          <w:sz w:val="28"/>
          <w:szCs w:val="28"/>
          <w:lang w:val="sq-AL"/>
        </w:rPr>
        <w:t xml:space="preserve">Duhet theksuar se me gjithë propozimet e mësipërme, Shqipëria ende nuk i plotëson kërkesat minimale të BE-së për akcizat e karburanteve motorike. Direktiva e BE-së 2003/96 kërkon një akcizë minimale prej 0,359 </w:t>
      </w:r>
      <w:r w:rsidR="002D5DCA">
        <w:rPr>
          <w:sz w:val="28"/>
          <w:szCs w:val="28"/>
          <w:lang w:val="sq-AL"/>
        </w:rPr>
        <w:t>euro</w:t>
      </w:r>
      <w:r w:rsidRPr="00D43C11">
        <w:rPr>
          <w:sz w:val="28"/>
          <w:szCs w:val="28"/>
          <w:lang w:val="sq-AL"/>
        </w:rPr>
        <w:t xml:space="preserve"> (50 </w:t>
      </w:r>
      <w:r w:rsidR="002D5DCA">
        <w:rPr>
          <w:sz w:val="28"/>
          <w:szCs w:val="28"/>
          <w:lang w:val="sq-AL"/>
        </w:rPr>
        <w:t>lek</w:t>
      </w:r>
      <w:r w:rsidR="002D5DCA" w:rsidRPr="002D5DCA">
        <w:rPr>
          <w:sz w:val="28"/>
          <w:szCs w:val="28"/>
          <w:lang w:val="sq-AL"/>
        </w:rPr>
        <w:t>ë</w:t>
      </w:r>
      <w:r w:rsidRPr="00D43C11">
        <w:rPr>
          <w:sz w:val="28"/>
          <w:szCs w:val="28"/>
          <w:lang w:val="sq-AL"/>
        </w:rPr>
        <w:t xml:space="preserve">) për litër për benzinën, 0.330 </w:t>
      </w:r>
      <w:r w:rsidR="002D5DCA">
        <w:rPr>
          <w:sz w:val="28"/>
          <w:szCs w:val="28"/>
          <w:lang w:val="sq-AL"/>
        </w:rPr>
        <w:t>euro</w:t>
      </w:r>
      <w:r w:rsidRPr="00D43C11">
        <w:rPr>
          <w:sz w:val="28"/>
          <w:szCs w:val="28"/>
          <w:lang w:val="sq-AL"/>
        </w:rPr>
        <w:t xml:space="preserve"> (46 </w:t>
      </w:r>
      <w:r w:rsidR="002D5DCA">
        <w:rPr>
          <w:sz w:val="28"/>
          <w:szCs w:val="28"/>
          <w:lang w:val="sq-AL"/>
        </w:rPr>
        <w:t>lek</w:t>
      </w:r>
      <w:r w:rsidR="002D5DCA" w:rsidRPr="002D5DCA">
        <w:rPr>
          <w:sz w:val="28"/>
          <w:szCs w:val="28"/>
          <w:lang w:val="sq-AL"/>
        </w:rPr>
        <w:t>ë</w:t>
      </w:r>
      <w:r w:rsidRPr="00D43C11">
        <w:rPr>
          <w:sz w:val="28"/>
          <w:szCs w:val="28"/>
          <w:lang w:val="sq-AL"/>
        </w:rPr>
        <w:t>) për litër në naftën (motorike). Përsa i përket ndikimit të rritjes së kësaj takse në çmimin final të shitjes me pakicë të naftës dhe benzinës, vlerësohet se kjo rritje takse nuk do të përkthehet në rritje çmimi, për arsye të rënies së çmimeve në tregjet ndërkombëtare. E njëjta rritje takse u bë edhe në Paketën Fiskale 2014, rritje e cila nuk u pasqyrua në rritjen e çmimit në tregun e brendshëm.</w:t>
      </w:r>
    </w:p>
    <w:p w14:paraId="55C8A062" w14:textId="77777777" w:rsidR="00857D6D" w:rsidRPr="00D43C11" w:rsidRDefault="00857D6D" w:rsidP="00857D6D">
      <w:pPr>
        <w:spacing w:before="100" w:beforeAutospacing="1" w:line="276" w:lineRule="auto"/>
        <w:jc w:val="both"/>
        <w:rPr>
          <w:sz w:val="28"/>
          <w:szCs w:val="28"/>
          <w:lang w:val="sq-AL"/>
        </w:rPr>
      </w:pPr>
      <w:r w:rsidRPr="00D43C11">
        <w:rPr>
          <w:sz w:val="28"/>
          <w:szCs w:val="28"/>
          <w:lang w:val="sq-AL"/>
        </w:rPr>
        <w:t xml:space="preserve">Efekti në të ardhurat e buxhetit të shtetit vlerësohet të jetë rreth 5.6 miliardë lekë nga taksa e qarkullimit dhe 1.1 miliardë lekë nga TVSH-ja, për vitin 2015. </w:t>
      </w:r>
    </w:p>
    <w:p w14:paraId="55C8A063" w14:textId="77777777" w:rsidR="00857D6D" w:rsidRPr="00D43C11" w:rsidRDefault="00857D6D" w:rsidP="00857D6D">
      <w:pPr>
        <w:spacing w:line="276" w:lineRule="auto"/>
        <w:jc w:val="both"/>
        <w:rPr>
          <w:sz w:val="28"/>
          <w:szCs w:val="28"/>
          <w:lang w:val="sq-AL"/>
        </w:rPr>
      </w:pPr>
    </w:p>
    <w:p w14:paraId="55C8A064" w14:textId="77777777" w:rsidR="00857D6D" w:rsidRPr="00D43C11" w:rsidRDefault="00857D6D" w:rsidP="00857D6D">
      <w:pPr>
        <w:pStyle w:val="Default"/>
        <w:spacing w:line="276" w:lineRule="auto"/>
        <w:jc w:val="both"/>
        <w:rPr>
          <w:rFonts w:ascii="Times New Roman" w:hAnsi="Times New Roman" w:cs="Times New Roman"/>
          <w:b/>
          <w:i/>
          <w:sz w:val="28"/>
          <w:szCs w:val="28"/>
          <w:lang w:val="sq-AL"/>
        </w:rPr>
      </w:pPr>
      <w:r w:rsidRPr="00D43C11">
        <w:rPr>
          <w:rFonts w:ascii="Times New Roman" w:hAnsi="Times New Roman" w:cs="Times New Roman"/>
          <w:b/>
          <w:i/>
          <w:sz w:val="28"/>
          <w:szCs w:val="28"/>
          <w:lang w:val="sq-AL"/>
        </w:rPr>
        <w:t>Renta minerare</w:t>
      </w:r>
    </w:p>
    <w:p w14:paraId="55C8A065" w14:textId="77777777" w:rsidR="00857D6D" w:rsidRPr="00D43C11" w:rsidRDefault="00857D6D" w:rsidP="00857D6D">
      <w:pPr>
        <w:spacing w:line="276" w:lineRule="auto"/>
        <w:jc w:val="both"/>
        <w:rPr>
          <w:b/>
          <w:sz w:val="28"/>
          <w:szCs w:val="28"/>
          <w:lang w:val="sq-AL"/>
        </w:rPr>
      </w:pPr>
    </w:p>
    <w:p w14:paraId="55C8A066" w14:textId="2A92B677" w:rsidR="00857D6D" w:rsidRPr="00D43C11" w:rsidRDefault="00857D6D" w:rsidP="00857D6D">
      <w:pPr>
        <w:spacing w:line="276" w:lineRule="auto"/>
        <w:jc w:val="both"/>
        <w:rPr>
          <w:sz w:val="28"/>
          <w:szCs w:val="28"/>
          <w:lang w:val="sq-AL"/>
        </w:rPr>
      </w:pPr>
      <w:r w:rsidRPr="00D43C11">
        <w:rPr>
          <w:sz w:val="28"/>
          <w:szCs w:val="28"/>
          <w:lang w:val="sq-AL"/>
        </w:rPr>
        <w:t>Në pikën 4, të nenit 2</w:t>
      </w:r>
      <w:r w:rsidR="002D5DCA">
        <w:rPr>
          <w:sz w:val="28"/>
          <w:szCs w:val="28"/>
          <w:lang w:val="sq-AL"/>
        </w:rPr>
        <w:t>,</w:t>
      </w:r>
      <w:r w:rsidRPr="00D43C11">
        <w:rPr>
          <w:sz w:val="28"/>
          <w:szCs w:val="28"/>
          <w:lang w:val="sq-AL"/>
        </w:rPr>
        <w:t xml:space="preserve"> të projektligjit</w:t>
      </w:r>
      <w:r w:rsidR="002D5DCA">
        <w:rPr>
          <w:sz w:val="28"/>
          <w:szCs w:val="28"/>
          <w:lang w:val="sq-AL"/>
        </w:rPr>
        <w:t>,</w:t>
      </w:r>
      <w:r w:rsidRPr="00D43C11">
        <w:rPr>
          <w:sz w:val="28"/>
          <w:szCs w:val="28"/>
          <w:lang w:val="sq-AL"/>
        </w:rPr>
        <w:t xml:space="preserve"> propozohet që përqindja e rentës minerare për përmbajtjen e mineralit krom në nënproduktin minerar të jetë në masën sa 2/3 e normës së rentës të përcaktuar në </w:t>
      </w:r>
      <w:r w:rsidR="002D5DCA">
        <w:rPr>
          <w:sz w:val="28"/>
          <w:szCs w:val="28"/>
          <w:lang w:val="sq-AL"/>
        </w:rPr>
        <w:t>s</w:t>
      </w:r>
      <w:r w:rsidRPr="00D43C11">
        <w:rPr>
          <w:sz w:val="28"/>
          <w:szCs w:val="28"/>
          <w:lang w:val="sq-AL"/>
        </w:rPr>
        <w:t>htojcën nr.2</w:t>
      </w:r>
      <w:r w:rsidR="002D5DCA">
        <w:rPr>
          <w:sz w:val="28"/>
          <w:szCs w:val="28"/>
          <w:lang w:val="sq-AL"/>
        </w:rPr>
        <w:t>,</w:t>
      </w:r>
      <w:r w:rsidRPr="00D43C11">
        <w:rPr>
          <w:sz w:val="28"/>
          <w:szCs w:val="28"/>
          <w:lang w:val="sq-AL"/>
        </w:rPr>
        <w:t xml:space="preserve"> të ligjit. </w:t>
      </w:r>
    </w:p>
    <w:p w14:paraId="596EB218" w14:textId="77777777" w:rsidR="002D5DCA" w:rsidRDefault="002D5DCA" w:rsidP="00857D6D">
      <w:pPr>
        <w:spacing w:line="276" w:lineRule="auto"/>
        <w:jc w:val="both"/>
        <w:rPr>
          <w:sz w:val="28"/>
          <w:szCs w:val="28"/>
          <w:lang w:val="sq-AL"/>
        </w:rPr>
      </w:pPr>
    </w:p>
    <w:p w14:paraId="55C8A067" w14:textId="22A2F15F" w:rsidR="00857D6D" w:rsidRPr="00D43C11" w:rsidRDefault="00857D6D" w:rsidP="00857D6D">
      <w:pPr>
        <w:spacing w:line="276" w:lineRule="auto"/>
        <w:jc w:val="both"/>
        <w:rPr>
          <w:sz w:val="28"/>
          <w:szCs w:val="28"/>
          <w:lang w:val="sq-AL"/>
        </w:rPr>
      </w:pPr>
      <w:r w:rsidRPr="00D43C11">
        <w:rPr>
          <w:sz w:val="28"/>
          <w:szCs w:val="28"/>
          <w:lang w:val="sq-AL"/>
        </w:rPr>
        <w:t>Ky propozim</w:t>
      </w:r>
      <w:r w:rsidR="002D5DCA">
        <w:rPr>
          <w:sz w:val="28"/>
          <w:szCs w:val="28"/>
          <w:lang w:val="sq-AL"/>
        </w:rPr>
        <w:t>,</w:t>
      </w:r>
      <w:r w:rsidRPr="00D43C11">
        <w:rPr>
          <w:sz w:val="28"/>
          <w:szCs w:val="28"/>
          <w:lang w:val="sq-AL"/>
        </w:rPr>
        <w:t xml:space="preserve"> i cili vjen nga grupet e interesit</w:t>
      </w:r>
      <w:r w:rsidR="002D5DCA">
        <w:rPr>
          <w:sz w:val="28"/>
          <w:szCs w:val="28"/>
          <w:lang w:val="sq-AL"/>
        </w:rPr>
        <w:t>,</w:t>
      </w:r>
      <w:r w:rsidRPr="00D43C11">
        <w:rPr>
          <w:sz w:val="28"/>
          <w:szCs w:val="28"/>
          <w:lang w:val="sq-AL"/>
        </w:rPr>
        <w:t xml:space="preserve"> ka për qëllim nxitjen e investimeve direkte vendase dhe të huaja nëpërmjet rritjes së shkallës së përpunimit të këtij minerali në vend. </w:t>
      </w:r>
    </w:p>
    <w:p w14:paraId="55C8A068" w14:textId="77777777" w:rsidR="00857D6D" w:rsidRPr="00D43C11" w:rsidRDefault="00857D6D" w:rsidP="00857D6D">
      <w:pPr>
        <w:tabs>
          <w:tab w:val="left" w:pos="709"/>
          <w:tab w:val="left" w:pos="964"/>
        </w:tabs>
        <w:spacing w:line="276" w:lineRule="auto"/>
        <w:jc w:val="both"/>
        <w:rPr>
          <w:sz w:val="28"/>
          <w:szCs w:val="28"/>
          <w:lang w:val="sq-AL"/>
        </w:rPr>
      </w:pPr>
    </w:p>
    <w:p w14:paraId="55C8A069" w14:textId="65193D0F" w:rsidR="00857D6D" w:rsidRPr="00D43C11" w:rsidRDefault="00857D6D" w:rsidP="00857D6D">
      <w:pPr>
        <w:tabs>
          <w:tab w:val="left" w:pos="709"/>
          <w:tab w:val="left" w:pos="964"/>
        </w:tabs>
        <w:spacing w:line="276" w:lineRule="auto"/>
        <w:jc w:val="both"/>
        <w:rPr>
          <w:sz w:val="28"/>
          <w:szCs w:val="28"/>
          <w:lang w:val="sq-AL"/>
        </w:rPr>
      </w:pPr>
      <w:r w:rsidRPr="00D43C11">
        <w:rPr>
          <w:sz w:val="28"/>
          <w:szCs w:val="28"/>
          <w:lang w:val="sq-AL"/>
        </w:rPr>
        <w:t>Në adresim të kërkesës së Shoqat</w:t>
      </w:r>
      <w:r w:rsidR="002D5DCA">
        <w:rPr>
          <w:sz w:val="28"/>
          <w:szCs w:val="28"/>
          <w:lang w:val="sq-AL"/>
        </w:rPr>
        <w:t>ës së Mineraleve të Shqipërisë p</w:t>
      </w:r>
      <w:r w:rsidR="002D5DCA" w:rsidRPr="002D5DCA">
        <w:rPr>
          <w:sz w:val="28"/>
          <w:szCs w:val="28"/>
          <w:lang w:val="sq-AL"/>
        </w:rPr>
        <w:t>ë</w:t>
      </w:r>
      <w:r w:rsidR="002D5DCA">
        <w:rPr>
          <w:sz w:val="28"/>
          <w:szCs w:val="28"/>
          <w:lang w:val="sq-AL"/>
        </w:rPr>
        <w:t>r</w:t>
      </w:r>
      <w:r w:rsidRPr="00D43C11">
        <w:rPr>
          <w:sz w:val="28"/>
          <w:szCs w:val="28"/>
          <w:lang w:val="sq-AL"/>
        </w:rPr>
        <w:t xml:space="preserve"> ulje</w:t>
      </w:r>
      <w:r w:rsidR="002D5DCA">
        <w:rPr>
          <w:sz w:val="28"/>
          <w:szCs w:val="28"/>
          <w:lang w:val="sq-AL"/>
        </w:rPr>
        <w:t>n e</w:t>
      </w:r>
      <w:r w:rsidRPr="00D43C11">
        <w:rPr>
          <w:sz w:val="28"/>
          <w:szCs w:val="28"/>
          <w:lang w:val="sq-AL"/>
        </w:rPr>
        <w:t xml:space="preserve"> rentës minerale për mineralin e kromit të përpunuar në vend, dhe me qëllim nxitjen e investimeve direkte vendase dhe të huaja</w:t>
      </w:r>
      <w:r w:rsidR="002D5DCA">
        <w:rPr>
          <w:sz w:val="28"/>
          <w:szCs w:val="28"/>
          <w:lang w:val="sq-AL"/>
        </w:rPr>
        <w:t>,</w:t>
      </w:r>
      <w:r w:rsidRPr="00D43C11">
        <w:rPr>
          <w:sz w:val="28"/>
          <w:szCs w:val="28"/>
          <w:lang w:val="sq-AL"/>
        </w:rPr>
        <w:t xml:space="preserve"> nëpërmjet rritjes së shkallës së përpunimit të këtij minerali në vend, është propozuar që përqindja e rentës minerare për përmbajtjen e mineralit krom në nënproduktin minerar të jetë në </w:t>
      </w:r>
      <w:r w:rsidRPr="00D43C11">
        <w:rPr>
          <w:sz w:val="28"/>
          <w:szCs w:val="28"/>
          <w:lang w:val="sq-AL"/>
        </w:rPr>
        <w:lastRenderedPageBreak/>
        <w:t>masën sa 2/3 e normës së rentës së mineralit. Aktualisht, struktura e eksportit të kromit mbizotërohet nga minerali i papërpunuar, ku pesha specifike e mineralit të papërpunuar të kromit zë rreth 91% (koncentrati i kromit dhe ferrokromi zënë në total rreth 9%).</w:t>
      </w:r>
    </w:p>
    <w:p w14:paraId="55C8A06A" w14:textId="77777777" w:rsidR="00857D6D" w:rsidRPr="00D43C11" w:rsidRDefault="00857D6D" w:rsidP="00857D6D">
      <w:pPr>
        <w:tabs>
          <w:tab w:val="left" w:pos="709"/>
          <w:tab w:val="left" w:pos="964"/>
        </w:tabs>
        <w:spacing w:line="276" w:lineRule="auto"/>
        <w:jc w:val="both"/>
        <w:rPr>
          <w:sz w:val="28"/>
          <w:szCs w:val="28"/>
          <w:lang w:val="sq-AL"/>
        </w:rPr>
      </w:pPr>
    </w:p>
    <w:p w14:paraId="55C8A06B" w14:textId="1D94EBBF" w:rsidR="00857D6D" w:rsidRPr="00D43C11" w:rsidRDefault="00857D6D" w:rsidP="00857D6D">
      <w:pPr>
        <w:tabs>
          <w:tab w:val="left" w:pos="709"/>
          <w:tab w:val="left" w:pos="964"/>
        </w:tabs>
        <w:spacing w:line="276" w:lineRule="auto"/>
        <w:jc w:val="both"/>
        <w:rPr>
          <w:sz w:val="28"/>
          <w:szCs w:val="28"/>
          <w:lang w:val="sq-AL"/>
        </w:rPr>
      </w:pPr>
      <w:r w:rsidRPr="00D43C11">
        <w:rPr>
          <w:sz w:val="28"/>
          <w:szCs w:val="28"/>
          <w:lang w:val="sq-AL"/>
        </w:rPr>
        <w:t>Rritja e shkallës së përpunimit të këtij minerali në vend</w:t>
      </w:r>
      <w:r w:rsidR="002D5DCA">
        <w:rPr>
          <w:sz w:val="28"/>
          <w:szCs w:val="28"/>
          <w:lang w:val="sq-AL"/>
        </w:rPr>
        <w:t>,</w:t>
      </w:r>
      <w:r w:rsidRPr="00D43C11">
        <w:rPr>
          <w:sz w:val="28"/>
          <w:szCs w:val="28"/>
          <w:lang w:val="sq-AL"/>
        </w:rPr>
        <w:t xml:space="preserve"> që vjen si pasojë e uljes së masës me 1/3 e normës së rentës, pritet të sjellë rritjen e të ardhurave të arkëtueshme nga renta minerare. Megjithë efektet negative që do të sjellë kjo masë në të ardhurat nga renta në masën 45.3 milionë </w:t>
      </w:r>
      <w:r w:rsidR="002D5DCA">
        <w:rPr>
          <w:sz w:val="28"/>
          <w:szCs w:val="28"/>
          <w:lang w:val="sq-AL"/>
        </w:rPr>
        <w:t>lek</w:t>
      </w:r>
      <w:r w:rsidR="002D5DCA" w:rsidRPr="002D5DCA">
        <w:rPr>
          <w:sz w:val="28"/>
          <w:szCs w:val="28"/>
          <w:lang w:val="sq-AL"/>
        </w:rPr>
        <w:t>ë</w:t>
      </w:r>
      <w:r w:rsidRPr="00D43C11">
        <w:rPr>
          <w:sz w:val="28"/>
          <w:szCs w:val="28"/>
          <w:lang w:val="sq-AL"/>
        </w:rPr>
        <w:t>, efektet pozitive të pritshme nga ulja e rentës minerare të nënprodukteve të kromit janë më të larta në drejtim të inkurajimit të investimeve në industri përpunuese; rritjes së furnizimit me lëndë të parë në vend</w:t>
      </w:r>
      <w:r w:rsidR="004C150E">
        <w:rPr>
          <w:sz w:val="28"/>
          <w:szCs w:val="28"/>
          <w:lang w:val="sq-AL"/>
        </w:rPr>
        <w:t>,</w:t>
      </w:r>
      <w:r w:rsidRPr="00D43C11">
        <w:rPr>
          <w:sz w:val="28"/>
          <w:szCs w:val="28"/>
          <w:lang w:val="sq-AL"/>
        </w:rPr>
        <w:t xml:space="preserve"> kundrejt eksportit</w:t>
      </w:r>
      <w:r w:rsidR="004C150E">
        <w:rPr>
          <w:sz w:val="28"/>
          <w:szCs w:val="28"/>
          <w:lang w:val="sq-AL"/>
        </w:rPr>
        <w:t>,</w:t>
      </w:r>
      <w:r w:rsidRPr="00D43C11">
        <w:rPr>
          <w:sz w:val="28"/>
          <w:szCs w:val="28"/>
          <w:lang w:val="sq-AL"/>
        </w:rPr>
        <w:t xml:space="preserve"> rritjes së investimeve kapitale në vend  apo stimulit të vendeve të reja të punës</w:t>
      </w:r>
    </w:p>
    <w:p w14:paraId="7524BE73" w14:textId="77777777" w:rsidR="004C150E" w:rsidRDefault="004C150E" w:rsidP="00857D6D">
      <w:pPr>
        <w:spacing w:line="276" w:lineRule="auto"/>
        <w:jc w:val="both"/>
        <w:rPr>
          <w:sz w:val="28"/>
          <w:szCs w:val="28"/>
          <w:lang w:val="sq-AL"/>
        </w:rPr>
      </w:pPr>
    </w:p>
    <w:p w14:paraId="55C8A06C" w14:textId="3E2C19FB" w:rsidR="00857D6D" w:rsidRPr="00D43C11" w:rsidRDefault="00857D6D" w:rsidP="00857D6D">
      <w:pPr>
        <w:spacing w:line="276" w:lineRule="auto"/>
        <w:jc w:val="both"/>
        <w:rPr>
          <w:sz w:val="28"/>
          <w:szCs w:val="28"/>
          <w:lang w:val="sq-AL"/>
        </w:rPr>
      </w:pPr>
      <w:r w:rsidRPr="00D43C11">
        <w:rPr>
          <w:sz w:val="28"/>
          <w:szCs w:val="28"/>
          <w:lang w:val="sq-AL"/>
        </w:rPr>
        <w:t xml:space="preserve">Duke iu referuar të dhënave të vitit 2013, ku arkëtimet nga renta minerare për koncentratin e kromit dhe ferrokromit ishin rreth 136 milionë lekë, efekti në të ardhurat e buxhetit të shtetit për vitin 2015 vlerësohet të jetë </w:t>
      </w:r>
      <w:r w:rsidR="004C150E">
        <w:rPr>
          <w:sz w:val="28"/>
          <w:szCs w:val="28"/>
          <w:lang w:val="sq-AL"/>
        </w:rPr>
        <w:t>af</w:t>
      </w:r>
      <w:r w:rsidR="004C150E" w:rsidRPr="004C150E">
        <w:rPr>
          <w:sz w:val="28"/>
          <w:szCs w:val="28"/>
          <w:lang w:val="sq-AL"/>
        </w:rPr>
        <w:t>ë</w:t>
      </w:r>
      <w:r w:rsidR="004C150E">
        <w:rPr>
          <w:sz w:val="28"/>
          <w:szCs w:val="28"/>
          <w:lang w:val="sq-AL"/>
        </w:rPr>
        <w:t>rsisht</w:t>
      </w:r>
      <w:r w:rsidRPr="00D43C11">
        <w:rPr>
          <w:sz w:val="28"/>
          <w:szCs w:val="28"/>
          <w:lang w:val="sq-AL"/>
        </w:rPr>
        <w:t xml:space="preserve"> minus 45.3 milionë lekë.</w:t>
      </w:r>
    </w:p>
    <w:p w14:paraId="55C8A06D" w14:textId="77777777" w:rsidR="00857D6D" w:rsidRPr="00D43C11" w:rsidRDefault="00857D6D" w:rsidP="00857D6D">
      <w:pPr>
        <w:spacing w:line="276" w:lineRule="auto"/>
        <w:jc w:val="both"/>
        <w:rPr>
          <w:sz w:val="28"/>
          <w:szCs w:val="28"/>
          <w:lang w:val="sq-AL"/>
        </w:rPr>
      </w:pPr>
      <w:r w:rsidRPr="00D43C11">
        <w:rPr>
          <w:sz w:val="28"/>
          <w:szCs w:val="28"/>
          <w:lang w:val="sq-AL"/>
        </w:rPr>
        <w:t xml:space="preserve"> </w:t>
      </w:r>
    </w:p>
    <w:p w14:paraId="55C8A06E" w14:textId="3AD79ECA" w:rsidR="00857D6D" w:rsidRPr="00D43C11" w:rsidRDefault="00857D6D" w:rsidP="00857D6D">
      <w:pPr>
        <w:spacing w:line="276" w:lineRule="auto"/>
        <w:jc w:val="both"/>
        <w:rPr>
          <w:sz w:val="28"/>
          <w:szCs w:val="28"/>
          <w:lang w:val="sq-AL"/>
        </w:rPr>
      </w:pPr>
      <w:r w:rsidRPr="00D43C11">
        <w:rPr>
          <w:sz w:val="28"/>
          <w:szCs w:val="28"/>
          <w:lang w:val="sq-AL"/>
        </w:rPr>
        <w:t xml:space="preserve">Në nenin </w:t>
      </w:r>
      <w:r w:rsidR="00CF5558">
        <w:rPr>
          <w:sz w:val="28"/>
          <w:szCs w:val="28"/>
          <w:lang w:val="sq-AL"/>
        </w:rPr>
        <w:t>,</w:t>
      </w:r>
      <w:r w:rsidRPr="00D43C11">
        <w:rPr>
          <w:sz w:val="28"/>
          <w:szCs w:val="28"/>
          <w:lang w:val="sq-AL"/>
        </w:rPr>
        <w:t>2 të projektligjit</w:t>
      </w:r>
      <w:r w:rsidR="00CF5558">
        <w:rPr>
          <w:sz w:val="28"/>
          <w:szCs w:val="28"/>
          <w:lang w:val="sq-AL"/>
        </w:rPr>
        <w:t>,</w:t>
      </w:r>
      <w:r w:rsidRPr="00D43C11">
        <w:rPr>
          <w:sz w:val="28"/>
          <w:szCs w:val="28"/>
          <w:lang w:val="sq-AL"/>
        </w:rPr>
        <w:t xml:space="preserve"> propozohet që të ndryshojë përqindja e të ardhurave nga renta minerare që merr pushteti vendor ku zhvillohet veprimtaria minerare, nga 25% në 5%. Ky ndryshim ligjor shoqërohet dhe siguron përputhshmëri edhe me projektligjin që do të miratojë </w:t>
      </w:r>
      <w:r w:rsidR="00CF5558">
        <w:rPr>
          <w:sz w:val="28"/>
          <w:szCs w:val="28"/>
          <w:lang w:val="sq-AL"/>
        </w:rPr>
        <w:t>b</w:t>
      </w:r>
      <w:r w:rsidRPr="00D43C11">
        <w:rPr>
          <w:sz w:val="28"/>
          <w:szCs w:val="28"/>
          <w:lang w:val="sq-AL"/>
        </w:rPr>
        <w:t xml:space="preserve">uxhetin e </w:t>
      </w:r>
      <w:r w:rsidR="00CF5558">
        <w:rPr>
          <w:sz w:val="28"/>
          <w:szCs w:val="28"/>
          <w:lang w:val="sq-AL"/>
        </w:rPr>
        <w:t>s</w:t>
      </w:r>
      <w:r w:rsidRPr="00D43C11">
        <w:rPr>
          <w:sz w:val="28"/>
          <w:szCs w:val="28"/>
          <w:lang w:val="sq-AL"/>
        </w:rPr>
        <w:t>htetit 2015</w:t>
      </w:r>
      <w:r w:rsidR="00CF5558">
        <w:rPr>
          <w:sz w:val="28"/>
          <w:szCs w:val="28"/>
          <w:lang w:val="sq-AL"/>
        </w:rPr>
        <w:t>,</w:t>
      </w:r>
      <w:r w:rsidRPr="00D43C11">
        <w:rPr>
          <w:sz w:val="28"/>
          <w:szCs w:val="28"/>
          <w:lang w:val="sq-AL"/>
        </w:rPr>
        <w:t xml:space="preserve"> sipas të cil</w:t>
      </w:r>
      <w:r w:rsidR="00CF5558">
        <w:rPr>
          <w:sz w:val="28"/>
          <w:szCs w:val="28"/>
          <w:lang w:val="sq-AL"/>
        </w:rPr>
        <w:t>it</w:t>
      </w:r>
      <w:r w:rsidRPr="00D43C11">
        <w:rPr>
          <w:sz w:val="28"/>
          <w:szCs w:val="28"/>
          <w:lang w:val="sq-AL"/>
        </w:rPr>
        <w:t xml:space="preserve"> marrja e rentës minerare nga pushteti vendor nuk do të jetë më e lidhur me shumën e transfertës së pakushtëzuar.</w:t>
      </w:r>
    </w:p>
    <w:p w14:paraId="55C8A06F" w14:textId="77777777" w:rsidR="00857D6D" w:rsidRPr="00D43C11" w:rsidRDefault="00857D6D" w:rsidP="00857D6D">
      <w:pPr>
        <w:spacing w:line="276" w:lineRule="auto"/>
        <w:jc w:val="both"/>
        <w:rPr>
          <w:sz w:val="28"/>
          <w:szCs w:val="28"/>
          <w:lang w:val="sq-AL"/>
        </w:rPr>
      </w:pPr>
    </w:p>
    <w:p w14:paraId="55C8A070" w14:textId="77777777" w:rsidR="00857D6D" w:rsidRPr="00D43C11" w:rsidRDefault="00857D6D" w:rsidP="00857D6D">
      <w:pPr>
        <w:spacing w:line="276" w:lineRule="auto"/>
        <w:jc w:val="both"/>
        <w:rPr>
          <w:sz w:val="28"/>
          <w:szCs w:val="28"/>
          <w:lang w:val="sq-AL"/>
        </w:rPr>
      </w:pPr>
      <w:r w:rsidRPr="00D43C11">
        <w:rPr>
          <w:sz w:val="28"/>
          <w:szCs w:val="28"/>
          <w:lang w:val="sq-AL"/>
        </w:rPr>
        <w:t>Si rrjedhojë e ndryshimeve në këto dy ligje, bazuar në të ardhurat nga renta minerale për vitin 2013, të cilat vlerësohen rreth 7.8 miliardë lekë për vitin 2015, pushtetit vendor do t’i kalojnë rreth 400 milionë lekë nga 100 milionë lekë, që bashkitë dhe komunat kanë marrë në vitin 2013.</w:t>
      </w:r>
    </w:p>
    <w:p w14:paraId="55C8A071" w14:textId="77777777" w:rsidR="00857D6D" w:rsidRPr="00D43C11" w:rsidRDefault="00857D6D" w:rsidP="00857D6D">
      <w:pPr>
        <w:spacing w:line="276" w:lineRule="auto"/>
        <w:jc w:val="both"/>
        <w:rPr>
          <w:sz w:val="28"/>
          <w:szCs w:val="28"/>
          <w:lang w:val="sq-AL"/>
        </w:rPr>
      </w:pPr>
    </w:p>
    <w:p w14:paraId="55C8A072" w14:textId="7CF36D17" w:rsidR="00857D6D" w:rsidRPr="00D43C11" w:rsidRDefault="00857D6D" w:rsidP="00857D6D">
      <w:pPr>
        <w:spacing w:line="276" w:lineRule="auto"/>
        <w:jc w:val="both"/>
        <w:rPr>
          <w:sz w:val="28"/>
          <w:szCs w:val="28"/>
          <w:lang w:val="sq-AL"/>
        </w:rPr>
      </w:pPr>
      <w:r w:rsidRPr="00D43C11">
        <w:rPr>
          <w:sz w:val="28"/>
          <w:szCs w:val="28"/>
          <w:lang w:val="sq-AL"/>
        </w:rPr>
        <w:t xml:space="preserve">Ndarja e të ardhurave nga renta minerare midis pushtetit vendore dhe qendror përbën një politikë normale fiskale të decentralizimit fiskal. Mirëpo, për këtë ndarje të ardhurash midis dy pushteteve, ka dy ligje specifike të cilat përcaktojnë </w:t>
      </w:r>
      <w:r w:rsidRPr="00D43C11">
        <w:rPr>
          <w:sz w:val="28"/>
          <w:szCs w:val="28"/>
          <w:lang w:val="sq-AL"/>
        </w:rPr>
        <w:lastRenderedPageBreak/>
        <w:t>procedurën e shpërndarjes dhe që në dualizëm me njëra-tjetrën kanë bërë që, “de facto”</w:t>
      </w:r>
      <w:r w:rsidR="00CF5558">
        <w:rPr>
          <w:sz w:val="28"/>
          <w:szCs w:val="28"/>
          <w:lang w:val="sq-AL"/>
        </w:rPr>
        <w:t>,</w:t>
      </w:r>
      <w:r w:rsidRPr="00D43C11">
        <w:rPr>
          <w:sz w:val="28"/>
          <w:szCs w:val="28"/>
          <w:lang w:val="sq-AL"/>
        </w:rPr>
        <w:t xml:space="preserve"> shumë pak rentë të marrë pushteti vendor. </w:t>
      </w:r>
    </w:p>
    <w:p w14:paraId="55C8A073" w14:textId="77777777" w:rsidR="00857D6D" w:rsidRPr="00D43C11" w:rsidRDefault="00857D6D" w:rsidP="00857D6D">
      <w:pPr>
        <w:spacing w:line="276" w:lineRule="auto"/>
        <w:jc w:val="both"/>
        <w:rPr>
          <w:sz w:val="28"/>
          <w:szCs w:val="28"/>
          <w:lang w:val="sq-AL"/>
        </w:rPr>
      </w:pPr>
    </w:p>
    <w:p w14:paraId="55C8A074" w14:textId="1C33B269" w:rsidR="00857D6D" w:rsidRPr="00D43C11" w:rsidRDefault="00857D6D" w:rsidP="00857D6D">
      <w:pPr>
        <w:spacing w:line="276" w:lineRule="auto"/>
        <w:jc w:val="both"/>
        <w:rPr>
          <w:sz w:val="28"/>
          <w:szCs w:val="28"/>
          <w:lang w:val="sq-AL"/>
        </w:rPr>
      </w:pPr>
      <w:r w:rsidRPr="00D43C11">
        <w:rPr>
          <w:sz w:val="28"/>
          <w:szCs w:val="28"/>
          <w:lang w:val="sq-AL"/>
        </w:rPr>
        <w:t>Në bazë të ligjit të taksave kombëtare, 25% e të ardhurave nga renta minerale i jepet bashkive dhe komunave. Por bashkitë dhe komunat nuk marrin</w:t>
      </w:r>
      <w:r w:rsidR="002D6879">
        <w:rPr>
          <w:sz w:val="28"/>
          <w:szCs w:val="28"/>
          <w:lang w:val="sq-AL"/>
        </w:rPr>
        <w:t>,</w:t>
      </w:r>
      <w:r w:rsidRPr="00D43C11">
        <w:rPr>
          <w:sz w:val="28"/>
          <w:szCs w:val="28"/>
          <w:lang w:val="sq-AL"/>
        </w:rPr>
        <w:t xml:space="preserve"> sipas këtij ligji</w:t>
      </w:r>
      <w:r w:rsidR="002D6879">
        <w:rPr>
          <w:sz w:val="28"/>
          <w:szCs w:val="28"/>
          <w:lang w:val="sq-AL"/>
        </w:rPr>
        <w:t>,</w:t>
      </w:r>
      <w:r w:rsidRPr="00D43C11">
        <w:rPr>
          <w:sz w:val="28"/>
          <w:szCs w:val="28"/>
          <w:lang w:val="sq-AL"/>
        </w:rPr>
        <w:t xml:space="preserve"> 25% të të ardhurave nga renta, sepse në ligjin e buxhetit të shtetit është kufizuar marrja e kësaj rente nga bashkitë dhe komunat</w:t>
      </w:r>
      <w:r w:rsidR="002D6879">
        <w:rPr>
          <w:sz w:val="28"/>
          <w:szCs w:val="28"/>
          <w:lang w:val="sq-AL"/>
        </w:rPr>
        <w:t>,</w:t>
      </w:r>
      <w:r w:rsidRPr="00D43C11">
        <w:rPr>
          <w:sz w:val="28"/>
          <w:szCs w:val="28"/>
          <w:lang w:val="sq-AL"/>
        </w:rPr>
        <w:t xml:space="preserve"> duke e lidhur  me shumën e transfertës së pakushtëzuar. </w:t>
      </w:r>
    </w:p>
    <w:p w14:paraId="55C8A075" w14:textId="77777777" w:rsidR="00857D6D" w:rsidRPr="00D43C11" w:rsidRDefault="00857D6D" w:rsidP="00857D6D">
      <w:pPr>
        <w:autoSpaceDE w:val="0"/>
        <w:autoSpaceDN w:val="0"/>
        <w:adjustRightInd w:val="0"/>
        <w:spacing w:line="276" w:lineRule="auto"/>
        <w:jc w:val="both"/>
        <w:rPr>
          <w:sz w:val="28"/>
          <w:szCs w:val="28"/>
          <w:lang w:val="sq-AL"/>
        </w:rPr>
      </w:pPr>
    </w:p>
    <w:p w14:paraId="55C8A076" w14:textId="026FA1DD" w:rsidR="00857D6D" w:rsidRPr="00D43C11" w:rsidRDefault="00857D6D" w:rsidP="00857D6D">
      <w:pPr>
        <w:autoSpaceDE w:val="0"/>
        <w:autoSpaceDN w:val="0"/>
        <w:adjustRightInd w:val="0"/>
        <w:spacing w:line="276" w:lineRule="auto"/>
        <w:jc w:val="both"/>
        <w:rPr>
          <w:sz w:val="28"/>
          <w:szCs w:val="28"/>
          <w:lang w:val="sq-AL"/>
        </w:rPr>
      </w:pPr>
      <w:r w:rsidRPr="00D43C11">
        <w:rPr>
          <w:sz w:val="28"/>
          <w:szCs w:val="28"/>
          <w:lang w:val="sq-AL"/>
        </w:rPr>
        <w:t>Ndërkohë</w:t>
      </w:r>
      <w:r w:rsidR="002D6879">
        <w:rPr>
          <w:sz w:val="28"/>
          <w:szCs w:val="28"/>
          <w:lang w:val="sq-AL"/>
        </w:rPr>
        <w:t>,</w:t>
      </w:r>
      <w:r w:rsidRPr="00D43C11">
        <w:rPr>
          <w:sz w:val="28"/>
          <w:szCs w:val="28"/>
          <w:lang w:val="sq-AL"/>
        </w:rPr>
        <w:t xml:space="preserve"> në nenin 15</w:t>
      </w:r>
      <w:r w:rsidR="002D6879">
        <w:rPr>
          <w:sz w:val="28"/>
          <w:szCs w:val="28"/>
          <w:lang w:val="sq-AL"/>
        </w:rPr>
        <w:t>,</w:t>
      </w:r>
      <w:r w:rsidRPr="00D43C11">
        <w:rPr>
          <w:sz w:val="28"/>
          <w:szCs w:val="28"/>
          <w:lang w:val="sq-AL"/>
        </w:rPr>
        <w:t xml:space="preserve"> të ligjit nr.10487, datë 5.12.2011</w:t>
      </w:r>
      <w:r w:rsidR="002D6879">
        <w:rPr>
          <w:sz w:val="28"/>
          <w:szCs w:val="28"/>
          <w:lang w:val="sq-AL"/>
        </w:rPr>
        <w:t>,</w:t>
      </w:r>
      <w:r w:rsidRPr="00D43C11">
        <w:rPr>
          <w:sz w:val="28"/>
          <w:szCs w:val="28"/>
          <w:lang w:val="sq-AL"/>
        </w:rPr>
        <w:t xml:space="preserve"> “Për buxhetin e vitit 2012”, pjesa e të ardhurave nga renta minerare që u takon njësive të qeverisjes vendore shpërndahet nga Ministria e Financave, sipas kërkesave të njësive të qeverisjes vendore, në përputhje me procedurat ligjore dhe formulës së përcaktuar në këtë ligj.</w:t>
      </w:r>
    </w:p>
    <w:p w14:paraId="55C8A077" w14:textId="77777777" w:rsidR="00857D6D" w:rsidRPr="00D43C11" w:rsidRDefault="00857D6D" w:rsidP="00857D6D">
      <w:pPr>
        <w:spacing w:line="276" w:lineRule="auto"/>
        <w:jc w:val="both"/>
        <w:rPr>
          <w:sz w:val="28"/>
          <w:szCs w:val="28"/>
          <w:lang w:val="sq-AL"/>
        </w:rPr>
      </w:pPr>
    </w:p>
    <w:p w14:paraId="55C8A078" w14:textId="5E687758" w:rsidR="00857D6D" w:rsidRPr="00D43C11" w:rsidRDefault="00857D6D" w:rsidP="00857D6D">
      <w:pPr>
        <w:spacing w:line="276" w:lineRule="auto"/>
        <w:jc w:val="both"/>
        <w:rPr>
          <w:sz w:val="28"/>
          <w:szCs w:val="28"/>
          <w:lang w:val="sq-AL"/>
        </w:rPr>
      </w:pPr>
      <w:r w:rsidRPr="00D43C11">
        <w:rPr>
          <w:sz w:val="28"/>
          <w:szCs w:val="28"/>
          <w:lang w:val="sq-AL"/>
        </w:rPr>
        <w:t>Në nenin 3 dhe 4</w:t>
      </w:r>
      <w:r w:rsidR="002D6879">
        <w:rPr>
          <w:sz w:val="28"/>
          <w:szCs w:val="28"/>
          <w:lang w:val="sq-AL"/>
        </w:rPr>
        <w:t>,</w:t>
      </w:r>
      <w:r w:rsidRPr="00D43C11">
        <w:rPr>
          <w:sz w:val="28"/>
          <w:szCs w:val="28"/>
          <w:lang w:val="sq-AL"/>
        </w:rPr>
        <w:t xml:space="preserve"> të projektligjit propozohet që</w:t>
      </w:r>
      <w:r w:rsidR="002D6879">
        <w:rPr>
          <w:sz w:val="28"/>
          <w:szCs w:val="28"/>
          <w:lang w:val="sq-AL"/>
        </w:rPr>
        <w:t xml:space="preserve"> shoqëritë e sigurimit të licenc</w:t>
      </w:r>
      <w:r w:rsidRPr="00D43C11">
        <w:rPr>
          <w:sz w:val="28"/>
          <w:szCs w:val="28"/>
          <w:lang w:val="sq-AL"/>
        </w:rPr>
        <w:t>uara nga AMF</w:t>
      </w:r>
      <w:r w:rsidR="002D6879">
        <w:rPr>
          <w:sz w:val="28"/>
          <w:szCs w:val="28"/>
          <w:lang w:val="sq-AL"/>
        </w:rPr>
        <w:t>-ja</w:t>
      </w:r>
      <w:r w:rsidRPr="00D43C11">
        <w:rPr>
          <w:sz w:val="28"/>
          <w:szCs w:val="28"/>
          <w:lang w:val="sq-AL"/>
        </w:rPr>
        <w:t xml:space="preserve"> të jenë agjent</w:t>
      </w:r>
      <w:r w:rsidR="002D6879" w:rsidRPr="002D6879">
        <w:rPr>
          <w:sz w:val="28"/>
          <w:szCs w:val="28"/>
          <w:lang w:val="sq-AL"/>
        </w:rPr>
        <w:t>ë</w:t>
      </w:r>
      <w:r w:rsidRPr="00D43C11">
        <w:rPr>
          <w:sz w:val="28"/>
          <w:szCs w:val="28"/>
          <w:lang w:val="sq-AL"/>
        </w:rPr>
        <w:t xml:space="preserve"> tatimor</w:t>
      </w:r>
      <w:r w:rsidR="002D6879" w:rsidRPr="002D6879">
        <w:rPr>
          <w:sz w:val="28"/>
          <w:szCs w:val="28"/>
          <w:lang w:val="sq-AL"/>
        </w:rPr>
        <w:t>ë</w:t>
      </w:r>
      <w:r w:rsidRPr="00D43C11">
        <w:rPr>
          <w:sz w:val="28"/>
          <w:szCs w:val="28"/>
          <w:lang w:val="sq-AL"/>
        </w:rPr>
        <w:t xml:space="preserve"> për taksën  mbi primet </w:t>
      </w:r>
      <w:r w:rsidR="002D6879">
        <w:rPr>
          <w:sz w:val="28"/>
          <w:szCs w:val="28"/>
          <w:lang w:val="sq-AL"/>
        </w:rPr>
        <w:t>e</w:t>
      </w:r>
      <w:r w:rsidRPr="00D43C11">
        <w:rPr>
          <w:sz w:val="28"/>
          <w:szCs w:val="28"/>
          <w:lang w:val="sq-AL"/>
        </w:rPr>
        <w:t xml:space="preserve"> shkruara dhe komisioni për to propozohet në masën zero përqind.</w:t>
      </w:r>
    </w:p>
    <w:p w14:paraId="55C8A079" w14:textId="77777777" w:rsidR="00857D6D" w:rsidRPr="00D43C11" w:rsidRDefault="00857D6D" w:rsidP="00857D6D">
      <w:pPr>
        <w:spacing w:line="276" w:lineRule="auto"/>
        <w:jc w:val="both"/>
        <w:rPr>
          <w:sz w:val="28"/>
          <w:szCs w:val="28"/>
          <w:lang w:val="sq-AL"/>
        </w:rPr>
      </w:pPr>
    </w:p>
    <w:p w14:paraId="55C8A07A" w14:textId="5C446EEF" w:rsidR="00857D6D" w:rsidRPr="00D43C11" w:rsidRDefault="00857D6D" w:rsidP="00857D6D">
      <w:pPr>
        <w:spacing w:line="276" w:lineRule="auto"/>
        <w:jc w:val="both"/>
        <w:rPr>
          <w:sz w:val="28"/>
          <w:szCs w:val="28"/>
          <w:lang w:val="sq-AL"/>
        </w:rPr>
      </w:pPr>
      <w:r w:rsidRPr="00D43C11">
        <w:rPr>
          <w:sz w:val="28"/>
          <w:szCs w:val="28"/>
          <w:lang w:val="sq-AL"/>
        </w:rPr>
        <w:t>Në nenin 5</w:t>
      </w:r>
      <w:r w:rsidR="002D6879">
        <w:rPr>
          <w:sz w:val="28"/>
          <w:szCs w:val="28"/>
          <w:lang w:val="sq-AL"/>
        </w:rPr>
        <w:t>,</w:t>
      </w:r>
      <w:r w:rsidRPr="00D43C11">
        <w:rPr>
          <w:sz w:val="28"/>
          <w:szCs w:val="28"/>
          <w:lang w:val="sq-AL"/>
        </w:rPr>
        <w:t xml:space="preserve"> të projektligjit</w:t>
      </w:r>
      <w:r w:rsidR="002D6879">
        <w:rPr>
          <w:sz w:val="28"/>
          <w:szCs w:val="28"/>
          <w:lang w:val="sq-AL"/>
        </w:rPr>
        <w:t>,</w:t>
      </w:r>
      <w:r w:rsidRPr="00D43C11">
        <w:rPr>
          <w:sz w:val="28"/>
          <w:szCs w:val="28"/>
          <w:lang w:val="sq-AL"/>
        </w:rPr>
        <w:t xml:space="preserve"> propozohen disa ndryshime të cilat adresojnë problematika të dala nga zbatimi në praktikë.</w:t>
      </w:r>
    </w:p>
    <w:p w14:paraId="55C8A07B" w14:textId="77777777" w:rsidR="00857D6D" w:rsidRPr="00D43C11" w:rsidRDefault="00857D6D" w:rsidP="00857D6D">
      <w:pPr>
        <w:spacing w:line="276" w:lineRule="auto"/>
        <w:jc w:val="both"/>
        <w:rPr>
          <w:sz w:val="28"/>
          <w:szCs w:val="28"/>
          <w:lang w:val="sq-AL"/>
        </w:rPr>
      </w:pPr>
    </w:p>
    <w:p w14:paraId="55C8A07C" w14:textId="0F1DB11A" w:rsidR="00857D6D" w:rsidRPr="00D43C11" w:rsidRDefault="00857D6D" w:rsidP="00857D6D">
      <w:pPr>
        <w:spacing w:line="276" w:lineRule="auto"/>
        <w:jc w:val="both"/>
        <w:rPr>
          <w:sz w:val="28"/>
          <w:szCs w:val="28"/>
          <w:lang w:val="sq-AL"/>
        </w:rPr>
      </w:pPr>
      <w:r w:rsidRPr="00D43C11">
        <w:rPr>
          <w:sz w:val="28"/>
          <w:szCs w:val="28"/>
          <w:lang w:val="sq-AL"/>
        </w:rPr>
        <w:t xml:space="preserve">a) </w:t>
      </w:r>
      <w:r w:rsidR="002D6879">
        <w:rPr>
          <w:sz w:val="28"/>
          <w:szCs w:val="28"/>
          <w:lang w:val="sq-AL"/>
        </w:rPr>
        <w:t>Shkronja “b”, e pik</w:t>
      </w:r>
      <w:r w:rsidR="002D6879" w:rsidRPr="002D6879">
        <w:rPr>
          <w:sz w:val="28"/>
          <w:szCs w:val="28"/>
          <w:lang w:val="sq-AL"/>
        </w:rPr>
        <w:t>ë</w:t>
      </w:r>
      <w:r w:rsidR="002D6879">
        <w:rPr>
          <w:sz w:val="28"/>
          <w:szCs w:val="28"/>
          <w:lang w:val="sq-AL"/>
        </w:rPr>
        <w:t>s 1, t</w:t>
      </w:r>
      <w:r w:rsidR="002D6879" w:rsidRPr="002D6879">
        <w:rPr>
          <w:sz w:val="28"/>
          <w:szCs w:val="28"/>
          <w:lang w:val="sq-AL"/>
        </w:rPr>
        <w:t>ë</w:t>
      </w:r>
      <w:r w:rsidR="002D6879">
        <w:rPr>
          <w:sz w:val="28"/>
          <w:szCs w:val="28"/>
          <w:lang w:val="sq-AL"/>
        </w:rPr>
        <w:t xml:space="preserve"> nenit 9, t</w:t>
      </w:r>
      <w:r w:rsidR="002D6879" w:rsidRPr="002D6879">
        <w:rPr>
          <w:sz w:val="28"/>
          <w:szCs w:val="28"/>
          <w:lang w:val="sq-AL"/>
        </w:rPr>
        <w:t>ë</w:t>
      </w:r>
      <w:r w:rsidR="002D6879">
        <w:rPr>
          <w:sz w:val="28"/>
          <w:szCs w:val="28"/>
          <w:lang w:val="sq-AL"/>
        </w:rPr>
        <w:t xml:space="preserve"> ligjit, parashikon q</w:t>
      </w:r>
      <w:r w:rsidR="002D6879" w:rsidRPr="002D6879">
        <w:rPr>
          <w:sz w:val="28"/>
          <w:szCs w:val="28"/>
          <w:lang w:val="sq-AL"/>
        </w:rPr>
        <w:t>ë</w:t>
      </w:r>
      <w:r w:rsidRPr="00D43C11">
        <w:rPr>
          <w:sz w:val="28"/>
          <w:szCs w:val="28"/>
          <w:lang w:val="sq-AL"/>
        </w:rPr>
        <w:t>, një person fizik ose juridik për të nxjerrë nga qarkullimi një automjet në pronësi të tij, mund ta bëj këtë gjë vetëm brenda muajit janar të çdo viti, përndryshe</w:t>
      </w:r>
      <w:r w:rsidR="002D6879">
        <w:rPr>
          <w:sz w:val="28"/>
          <w:szCs w:val="28"/>
          <w:lang w:val="sq-AL"/>
        </w:rPr>
        <w:t>,</w:t>
      </w:r>
      <w:r w:rsidRPr="00D43C11">
        <w:rPr>
          <w:sz w:val="28"/>
          <w:szCs w:val="28"/>
          <w:lang w:val="sq-AL"/>
        </w:rPr>
        <w:t xml:space="preserve"> duhet të paguajë taksën </w:t>
      </w:r>
      <w:r w:rsidR="002D6879">
        <w:rPr>
          <w:sz w:val="28"/>
          <w:szCs w:val="28"/>
          <w:lang w:val="sq-AL"/>
        </w:rPr>
        <w:t>e plot</w:t>
      </w:r>
      <w:r w:rsidR="002D6879" w:rsidRPr="002D6879">
        <w:rPr>
          <w:sz w:val="28"/>
          <w:szCs w:val="28"/>
          <w:lang w:val="sq-AL"/>
        </w:rPr>
        <w:t>ë</w:t>
      </w:r>
      <w:r w:rsidR="002D6879">
        <w:rPr>
          <w:sz w:val="28"/>
          <w:szCs w:val="28"/>
          <w:lang w:val="sq-AL"/>
        </w:rPr>
        <w:t xml:space="preserve"> </w:t>
      </w:r>
      <w:r w:rsidRPr="00D43C11">
        <w:rPr>
          <w:sz w:val="28"/>
          <w:szCs w:val="28"/>
          <w:lang w:val="sq-AL"/>
        </w:rPr>
        <w:t xml:space="preserve">vjetore të mjeteve të përdorura. Ky përcaktim i kërkon tatimpaguesit që të parashikojë që në muajin </w:t>
      </w:r>
      <w:r w:rsidR="002D6879">
        <w:rPr>
          <w:sz w:val="28"/>
          <w:szCs w:val="28"/>
          <w:lang w:val="sq-AL"/>
        </w:rPr>
        <w:t>j</w:t>
      </w:r>
      <w:r w:rsidRPr="00D43C11">
        <w:rPr>
          <w:sz w:val="28"/>
          <w:szCs w:val="28"/>
          <w:lang w:val="sq-AL"/>
        </w:rPr>
        <w:t>anar nëse do ta nxjerrë mjetin nga qarkullimi apo jo, pavarësisht se pagesën e taksës vjetore të mjeteve të përdorura e ka paguar</w:t>
      </w:r>
      <w:r w:rsidR="002D6879">
        <w:rPr>
          <w:sz w:val="28"/>
          <w:szCs w:val="28"/>
          <w:lang w:val="sq-AL"/>
        </w:rPr>
        <w:t>,</w:t>
      </w:r>
      <w:r w:rsidRPr="00D43C11">
        <w:rPr>
          <w:sz w:val="28"/>
          <w:szCs w:val="28"/>
          <w:lang w:val="sq-AL"/>
        </w:rPr>
        <w:t xml:space="preserve"> p.sh.</w:t>
      </w:r>
      <w:r w:rsidR="002D6879">
        <w:rPr>
          <w:sz w:val="28"/>
          <w:szCs w:val="28"/>
          <w:lang w:val="sq-AL"/>
        </w:rPr>
        <w:t xml:space="preserve"> në muajin q</w:t>
      </w:r>
      <w:r w:rsidRPr="00D43C11">
        <w:rPr>
          <w:sz w:val="28"/>
          <w:szCs w:val="28"/>
          <w:lang w:val="sq-AL"/>
        </w:rPr>
        <w:t>ershor</w:t>
      </w:r>
      <w:r w:rsidR="002D6879">
        <w:rPr>
          <w:sz w:val="28"/>
          <w:szCs w:val="28"/>
          <w:lang w:val="sq-AL"/>
        </w:rPr>
        <w:t>,</w:t>
      </w:r>
      <w:r w:rsidRPr="00D43C11">
        <w:rPr>
          <w:sz w:val="28"/>
          <w:szCs w:val="28"/>
          <w:lang w:val="sq-AL"/>
        </w:rPr>
        <w:t xml:space="preserve"> dhe mund të zgjedhë që ta nxjerrë mjetin nga qarkullimi pasi t’i mbarojë afati për pagesën e taksës vjetore të mjeteve të përdorura. Ndryshimi i propozuar në projektligj synon që individi të bëjë çrregjistrimin e mjetit në cilindo moment që ai vendos ta bëj këtë.</w:t>
      </w:r>
    </w:p>
    <w:p w14:paraId="55C8A07D" w14:textId="77777777" w:rsidR="00857D6D" w:rsidRPr="00D43C11" w:rsidRDefault="00857D6D" w:rsidP="00857D6D">
      <w:pPr>
        <w:spacing w:line="276" w:lineRule="auto"/>
        <w:jc w:val="both"/>
        <w:rPr>
          <w:sz w:val="28"/>
          <w:szCs w:val="28"/>
          <w:lang w:val="sq-AL"/>
        </w:rPr>
      </w:pPr>
    </w:p>
    <w:p w14:paraId="55C8A07E" w14:textId="3BFD72E7" w:rsidR="00857D6D" w:rsidRPr="00D43C11" w:rsidRDefault="00857D6D" w:rsidP="00857D6D">
      <w:pPr>
        <w:spacing w:line="276" w:lineRule="auto"/>
        <w:jc w:val="both"/>
        <w:rPr>
          <w:sz w:val="28"/>
          <w:szCs w:val="28"/>
          <w:lang w:val="sq-AL"/>
        </w:rPr>
      </w:pPr>
      <w:r w:rsidRPr="00D43C11">
        <w:rPr>
          <w:sz w:val="28"/>
          <w:szCs w:val="28"/>
          <w:lang w:val="sq-AL"/>
        </w:rPr>
        <w:t>b) Në bazë të ligjit nr.9975/2008</w:t>
      </w:r>
      <w:r w:rsidR="002D6879">
        <w:rPr>
          <w:sz w:val="28"/>
          <w:szCs w:val="28"/>
          <w:lang w:val="sq-AL"/>
        </w:rPr>
        <w:t>,</w:t>
      </w:r>
      <w:r w:rsidRPr="00D43C11">
        <w:rPr>
          <w:sz w:val="28"/>
          <w:szCs w:val="28"/>
          <w:lang w:val="sq-AL"/>
        </w:rPr>
        <w:t xml:space="preserve"> “Për taksat kombëtare”, të ndryshuar, </w:t>
      </w:r>
      <w:r w:rsidR="002D6879">
        <w:rPr>
          <w:sz w:val="28"/>
          <w:szCs w:val="28"/>
          <w:lang w:val="sq-AL"/>
        </w:rPr>
        <w:t>shkronja “c”, e nenit 9</w:t>
      </w:r>
      <w:r w:rsidRPr="00D43C11">
        <w:rPr>
          <w:sz w:val="28"/>
          <w:szCs w:val="28"/>
          <w:lang w:val="sq-AL"/>
        </w:rPr>
        <w:t xml:space="preserve">, parashikon se përjashtohen nga pagimi i taksës vjetore të mjeteve të </w:t>
      </w:r>
      <w:r w:rsidR="002D6879">
        <w:rPr>
          <w:sz w:val="28"/>
          <w:szCs w:val="28"/>
          <w:lang w:val="sq-AL"/>
        </w:rPr>
        <w:lastRenderedPageBreak/>
        <w:t>përdorura</w:t>
      </w:r>
      <w:r w:rsidRPr="00D43C11">
        <w:rPr>
          <w:sz w:val="28"/>
          <w:szCs w:val="28"/>
          <w:lang w:val="sq-AL"/>
        </w:rPr>
        <w:t xml:space="preserve"> mjetet e bllokuara me vendim gjykate, prokurorie, etj, për periudhën në të cilën mjeti ka qenë i bllokuar. Ndërkohë, ligji nuk parashikon</w:t>
      </w:r>
      <w:r w:rsidR="002D6879">
        <w:rPr>
          <w:sz w:val="28"/>
          <w:szCs w:val="28"/>
          <w:lang w:val="sq-AL"/>
        </w:rPr>
        <w:t>,</w:t>
      </w:r>
      <w:r w:rsidRPr="00D43C11">
        <w:rPr>
          <w:sz w:val="28"/>
          <w:szCs w:val="28"/>
          <w:lang w:val="sq-AL"/>
        </w:rPr>
        <w:t xml:space="preserve"> në asnjë rast</w:t>
      </w:r>
      <w:r w:rsidR="00296086">
        <w:rPr>
          <w:sz w:val="28"/>
          <w:szCs w:val="28"/>
          <w:lang w:val="sq-AL"/>
        </w:rPr>
        <w:t>,</w:t>
      </w:r>
      <w:r w:rsidRPr="00D43C11">
        <w:rPr>
          <w:sz w:val="28"/>
          <w:szCs w:val="28"/>
          <w:lang w:val="sq-AL"/>
        </w:rPr>
        <w:t xml:space="preserve"> se</w:t>
      </w:r>
      <w:r w:rsidR="00296086">
        <w:rPr>
          <w:sz w:val="28"/>
          <w:szCs w:val="28"/>
          <w:lang w:val="sq-AL"/>
        </w:rPr>
        <w:t xml:space="preserve"> </w:t>
      </w:r>
      <w:r w:rsidRPr="00D43C11">
        <w:rPr>
          <w:sz w:val="28"/>
          <w:szCs w:val="28"/>
          <w:lang w:val="sq-AL"/>
        </w:rPr>
        <w:t>si do të procedohet për çrregjistrimin e mjetit që deklarohet i vjedhur në organet e prokurorisë. Mos parashikimi i këtij rasti sjell që subjekti tatimpagues, pronari i makinës, të paguajë taksën vjetore të mjeteve të përdorura duke mos e poseduar realisht një makinë.</w:t>
      </w:r>
    </w:p>
    <w:p w14:paraId="55C8A07F" w14:textId="77777777" w:rsidR="00857D6D" w:rsidRPr="00D43C11" w:rsidRDefault="00857D6D" w:rsidP="00857D6D">
      <w:pPr>
        <w:spacing w:line="276" w:lineRule="auto"/>
        <w:jc w:val="both"/>
        <w:rPr>
          <w:sz w:val="28"/>
          <w:szCs w:val="28"/>
          <w:lang w:val="sq-AL"/>
        </w:rPr>
      </w:pPr>
    </w:p>
    <w:p w14:paraId="55C8A080" w14:textId="1BEEB012" w:rsidR="00857D6D" w:rsidRPr="00D43C11" w:rsidRDefault="00857D6D" w:rsidP="00857D6D">
      <w:pPr>
        <w:spacing w:line="276" w:lineRule="auto"/>
        <w:jc w:val="both"/>
        <w:rPr>
          <w:sz w:val="28"/>
          <w:szCs w:val="28"/>
          <w:lang w:val="sq-AL"/>
        </w:rPr>
      </w:pPr>
      <w:r w:rsidRPr="00D43C11">
        <w:rPr>
          <w:sz w:val="28"/>
          <w:szCs w:val="28"/>
          <w:lang w:val="sq-AL"/>
        </w:rPr>
        <w:t>c) Pika 2, e nenit 9</w:t>
      </w:r>
      <w:r w:rsidR="00296086">
        <w:rPr>
          <w:sz w:val="28"/>
          <w:szCs w:val="28"/>
          <w:lang w:val="sq-AL"/>
        </w:rPr>
        <w:t>,</w:t>
      </w:r>
      <w:r w:rsidRPr="00D43C11">
        <w:rPr>
          <w:sz w:val="28"/>
          <w:szCs w:val="28"/>
          <w:lang w:val="sq-AL"/>
        </w:rPr>
        <w:t xml:space="preserve"> shfuqizohet</w:t>
      </w:r>
      <w:r w:rsidR="00296086">
        <w:rPr>
          <w:sz w:val="28"/>
          <w:szCs w:val="28"/>
          <w:lang w:val="sq-AL"/>
        </w:rPr>
        <w:t>,</w:t>
      </w:r>
      <w:r w:rsidRPr="00D43C11">
        <w:rPr>
          <w:sz w:val="28"/>
          <w:szCs w:val="28"/>
          <w:lang w:val="sq-AL"/>
        </w:rPr>
        <w:t xml:space="preserve"> për arsye se ka ngelur pa funksion</w:t>
      </w:r>
      <w:r w:rsidR="00296086">
        <w:rPr>
          <w:sz w:val="28"/>
          <w:szCs w:val="28"/>
          <w:lang w:val="sq-AL"/>
        </w:rPr>
        <w:t>,</w:t>
      </w:r>
      <w:r w:rsidRPr="00D43C11">
        <w:rPr>
          <w:sz w:val="28"/>
          <w:szCs w:val="28"/>
          <w:lang w:val="sq-AL"/>
        </w:rPr>
        <w:t xml:space="preserve"> pasi ka të bëjë me ndryshimet e bëra me ligjin nr.10280, datë 20.5.2010, kur filloi të zbatohej taksa e mjeteve të përdorura në shitje. Aktualisht, nuk aplikohet as në import dhe as në shitje, taksë mbi makinat e përdoruara.</w:t>
      </w:r>
    </w:p>
    <w:p w14:paraId="55C8A081" w14:textId="77777777" w:rsidR="00857D6D" w:rsidRPr="00D43C11" w:rsidRDefault="00857D6D" w:rsidP="00857D6D">
      <w:pPr>
        <w:spacing w:line="276" w:lineRule="auto"/>
        <w:jc w:val="both"/>
        <w:rPr>
          <w:sz w:val="28"/>
          <w:szCs w:val="28"/>
          <w:lang w:val="sq-AL"/>
        </w:rPr>
      </w:pPr>
    </w:p>
    <w:p w14:paraId="55C8A082" w14:textId="3E66D020" w:rsidR="00857D6D" w:rsidRPr="00D43C11" w:rsidRDefault="00857D6D" w:rsidP="00857D6D">
      <w:pPr>
        <w:widowControl w:val="0"/>
        <w:autoSpaceDE w:val="0"/>
        <w:autoSpaceDN w:val="0"/>
        <w:adjustRightInd w:val="0"/>
        <w:spacing w:line="276" w:lineRule="auto"/>
        <w:jc w:val="both"/>
        <w:rPr>
          <w:sz w:val="28"/>
          <w:szCs w:val="28"/>
          <w:lang w:val="sq-AL"/>
        </w:rPr>
      </w:pPr>
      <w:r w:rsidRPr="00D43C11">
        <w:rPr>
          <w:sz w:val="28"/>
          <w:szCs w:val="28"/>
          <w:lang w:val="sq-AL"/>
        </w:rPr>
        <w:t>d) Pas pikës 4, të nenit 9</w:t>
      </w:r>
      <w:r w:rsidR="00296086">
        <w:rPr>
          <w:sz w:val="28"/>
          <w:szCs w:val="28"/>
          <w:lang w:val="sq-AL"/>
        </w:rPr>
        <w:t>,</w:t>
      </w:r>
      <w:r w:rsidRPr="00D43C11">
        <w:rPr>
          <w:sz w:val="28"/>
          <w:szCs w:val="28"/>
          <w:lang w:val="sq-AL"/>
        </w:rPr>
        <w:t xml:space="preserve"> shtohet pika 5</w:t>
      </w:r>
      <w:r w:rsidR="00296086">
        <w:rPr>
          <w:sz w:val="28"/>
          <w:szCs w:val="28"/>
          <w:lang w:val="sq-AL"/>
        </w:rPr>
        <w:t>,</w:t>
      </w:r>
      <w:r w:rsidRPr="00D43C11">
        <w:rPr>
          <w:sz w:val="28"/>
          <w:szCs w:val="28"/>
          <w:lang w:val="sq-AL"/>
        </w:rPr>
        <w:t xml:space="preserve"> e cila parashikon përjashtimin nga taksa e qarkullimit dhe taksa e karbonit </w:t>
      </w:r>
      <w:r w:rsidR="00296086">
        <w:rPr>
          <w:sz w:val="28"/>
          <w:szCs w:val="28"/>
          <w:lang w:val="sq-AL"/>
        </w:rPr>
        <w:t>t</w:t>
      </w:r>
      <w:r w:rsidR="00296086" w:rsidRPr="00296086">
        <w:rPr>
          <w:sz w:val="28"/>
          <w:szCs w:val="28"/>
          <w:lang w:val="sq-AL"/>
        </w:rPr>
        <w:t>ë</w:t>
      </w:r>
      <w:r w:rsidRPr="00D43C11">
        <w:rPr>
          <w:sz w:val="28"/>
          <w:szCs w:val="28"/>
          <w:lang w:val="sq-AL"/>
        </w:rPr>
        <w:t xml:space="preserve"> anije</w:t>
      </w:r>
      <w:r w:rsidR="00296086">
        <w:rPr>
          <w:sz w:val="28"/>
          <w:szCs w:val="28"/>
          <w:lang w:val="sq-AL"/>
        </w:rPr>
        <w:t>ve t</w:t>
      </w:r>
      <w:r w:rsidR="00296086" w:rsidRPr="00296086">
        <w:rPr>
          <w:sz w:val="28"/>
          <w:szCs w:val="28"/>
          <w:lang w:val="sq-AL"/>
        </w:rPr>
        <w:t>ë</w:t>
      </w:r>
      <w:r w:rsidRPr="00D43C11">
        <w:rPr>
          <w:sz w:val="28"/>
          <w:szCs w:val="28"/>
          <w:lang w:val="sq-AL"/>
        </w:rPr>
        <w:t xml:space="preserve"> peshkimit. Sasitë, kushtet dhe kriteret për zbatimin e këtij përjashtimi do të përcakohen me </w:t>
      </w:r>
      <w:r w:rsidR="00296086">
        <w:rPr>
          <w:sz w:val="28"/>
          <w:szCs w:val="28"/>
          <w:lang w:val="sq-AL"/>
        </w:rPr>
        <w:t>v</w:t>
      </w:r>
      <w:r w:rsidRPr="00D43C11">
        <w:rPr>
          <w:sz w:val="28"/>
          <w:szCs w:val="28"/>
          <w:lang w:val="sq-AL"/>
        </w:rPr>
        <w:t>endim të Këshilllit të Ministrave.</w:t>
      </w:r>
    </w:p>
    <w:p w14:paraId="55C8A083" w14:textId="3192303C" w:rsidR="00857D6D" w:rsidRPr="00D43C11" w:rsidRDefault="00857D6D" w:rsidP="00857D6D">
      <w:pPr>
        <w:spacing w:after="240" w:line="276" w:lineRule="auto"/>
        <w:jc w:val="both"/>
        <w:rPr>
          <w:sz w:val="28"/>
          <w:szCs w:val="28"/>
          <w:lang w:val="sq-AL"/>
        </w:rPr>
      </w:pPr>
      <w:r w:rsidRPr="00D43C11">
        <w:rPr>
          <w:sz w:val="28"/>
          <w:szCs w:val="28"/>
          <w:lang w:val="sq-AL"/>
        </w:rPr>
        <w:t>Bazuar në faktin se ky sektor, me ligj, është i përjashtuar nga pagesa e akcizës prej 37 lekë</w:t>
      </w:r>
      <w:r w:rsidR="00296086">
        <w:rPr>
          <w:sz w:val="28"/>
          <w:szCs w:val="28"/>
          <w:lang w:val="sq-AL"/>
        </w:rPr>
        <w:t>/</w:t>
      </w:r>
      <w:r w:rsidRPr="00D43C11">
        <w:rPr>
          <w:sz w:val="28"/>
          <w:szCs w:val="28"/>
          <w:lang w:val="sq-AL"/>
        </w:rPr>
        <w:t>litri, përjashtimi nga taksa e qarkullimit dhe karbonit prej 30 lekë/litri, do të çonte në një total të masës së përjashtimit prej 67 lekë/litri.</w:t>
      </w:r>
    </w:p>
    <w:p w14:paraId="55C8A084" w14:textId="39C89034" w:rsidR="00857D6D" w:rsidRPr="00D43C11" w:rsidRDefault="00857D6D" w:rsidP="00857D6D">
      <w:pPr>
        <w:pStyle w:val="Heading3"/>
        <w:spacing w:before="0" w:after="240" w:line="276" w:lineRule="auto"/>
        <w:jc w:val="both"/>
        <w:rPr>
          <w:rFonts w:ascii="Times New Roman" w:hAnsi="Times New Roman" w:cs="Times New Roman"/>
          <w:b w:val="0"/>
          <w:color w:val="auto"/>
          <w:sz w:val="28"/>
          <w:szCs w:val="28"/>
          <w:lang w:val="sq-AL"/>
        </w:rPr>
      </w:pPr>
      <w:r w:rsidRPr="00D43C11">
        <w:rPr>
          <w:rFonts w:ascii="Times New Roman" w:hAnsi="Times New Roman" w:cs="Times New Roman"/>
          <w:b w:val="0"/>
          <w:color w:val="auto"/>
          <w:sz w:val="28"/>
          <w:szCs w:val="28"/>
          <w:lang w:val="sq-AL"/>
        </w:rPr>
        <w:t>Përjashtimi nga këto taksa për anijet e peshkimit synon rritjen e volumit të transaksioneve të biznesit vendas, formalizimi</w:t>
      </w:r>
      <w:r w:rsidR="00296086">
        <w:rPr>
          <w:rFonts w:ascii="Times New Roman" w:hAnsi="Times New Roman" w:cs="Times New Roman"/>
          <w:b w:val="0"/>
          <w:color w:val="auto"/>
          <w:sz w:val="28"/>
          <w:szCs w:val="28"/>
          <w:lang w:val="sq-AL"/>
        </w:rPr>
        <w:t>n e</w:t>
      </w:r>
      <w:r w:rsidRPr="00D43C11">
        <w:rPr>
          <w:rFonts w:ascii="Times New Roman" w:hAnsi="Times New Roman" w:cs="Times New Roman"/>
          <w:b w:val="0"/>
          <w:color w:val="auto"/>
          <w:sz w:val="28"/>
          <w:szCs w:val="28"/>
          <w:lang w:val="sq-AL"/>
        </w:rPr>
        <w:t xml:space="preserve"> shitjeve dhe reflektimi</w:t>
      </w:r>
      <w:r w:rsidR="00296086">
        <w:rPr>
          <w:rFonts w:ascii="Times New Roman" w:hAnsi="Times New Roman" w:cs="Times New Roman"/>
          <w:b w:val="0"/>
          <w:color w:val="auto"/>
          <w:sz w:val="28"/>
          <w:szCs w:val="28"/>
          <w:lang w:val="sq-AL"/>
        </w:rPr>
        <w:t>n</w:t>
      </w:r>
      <w:r w:rsidRPr="00D43C11">
        <w:rPr>
          <w:rFonts w:ascii="Times New Roman" w:hAnsi="Times New Roman" w:cs="Times New Roman"/>
          <w:b w:val="0"/>
          <w:color w:val="auto"/>
          <w:sz w:val="28"/>
          <w:szCs w:val="28"/>
          <w:lang w:val="sq-AL"/>
        </w:rPr>
        <w:t xml:space="preserve"> real në PBB</w:t>
      </w:r>
      <w:r w:rsidR="00296086">
        <w:rPr>
          <w:rFonts w:ascii="Times New Roman" w:hAnsi="Times New Roman" w:cs="Times New Roman"/>
          <w:b w:val="0"/>
          <w:color w:val="auto"/>
          <w:sz w:val="28"/>
          <w:szCs w:val="28"/>
          <w:lang w:val="sq-AL"/>
        </w:rPr>
        <w:t>-n</w:t>
      </w:r>
      <w:r w:rsidR="00296086" w:rsidRPr="00296086">
        <w:rPr>
          <w:rFonts w:ascii="Times New Roman" w:hAnsi="Times New Roman" w:cs="Times New Roman"/>
          <w:b w:val="0"/>
          <w:color w:val="auto"/>
          <w:sz w:val="28"/>
          <w:szCs w:val="28"/>
          <w:lang w:val="sq-AL"/>
        </w:rPr>
        <w:t>ë</w:t>
      </w:r>
      <w:r w:rsidRPr="00D43C11">
        <w:rPr>
          <w:rFonts w:ascii="Times New Roman" w:hAnsi="Times New Roman" w:cs="Times New Roman"/>
          <w:b w:val="0"/>
          <w:color w:val="auto"/>
          <w:sz w:val="28"/>
          <w:szCs w:val="28"/>
          <w:lang w:val="sq-AL"/>
        </w:rPr>
        <w:t xml:space="preserve"> e vendit; rritjen e të ardhurave në buxhet si dhe rritje dhe reflektim real i të punësuarve në këtë sektor; uljen e kostove për sektorin</w:t>
      </w:r>
      <w:r w:rsidR="00296086">
        <w:rPr>
          <w:rFonts w:ascii="Times New Roman" w:hAnsi="Times New Roman" w:cs="Times New Roman"/>
          <w:b w:val="0"/>
          <w:color w:val="auto"/>
          <w:sz w:val="28"/>
          <w:szCs w:val="28"/>
          <w:lang w:val="sq-AL"/>
        </w:rPr>
        <w:t>,</w:t>
      </w:r>
      <w:r w:rsidRPr="00D43C11">
        <w:rPr>
          <w:rFonts w:ascii="Times New Roman" w:hAnsi="Times New Roman" w:cs="Times New Roman"/>
          <w:b w:val="0"/>
          <w:color w:val="auto"/>
          <w:sz w:val="28"/>
          <w:szCs w:val="28"/>
          <w:lang w:val="sq-AL"/>
        </w:rPr>
        <w:t xml:space="preserve"> pasi për shkak të kostos së lartë</w:t>
      </w:r>
      <w:r w:rsidR="00296086">
        <w:rPr>
          <w:rFonts w:ascii="Times New Roman" w:hAnsi="Times New Roman" w:cs="Times New Roman"/>
          <w:b w:val="0"/>
          <w:color w:val="auto"/>
          <w:sz w:val="28"/>
          <w:szCs w:val="28"/>
          <w:lang w:val="sq-AL"/>
        </w:rPr>
        <w:t>,</w:t>
      </w:r>
      <w:r w:rsidRPr="00D43C11">
        <w:rPr>
          <w:rFonts w:ascii="Times New Roman" w:hAnsi="Times New Roman" w:cs="Times New Roman"/>
          <w:b w:val="0"/>
          <w:color w:val="auto"/>
          <w:sz w:val="28"/>
          <w:szCs w:val="28"/>
          <w:lang w:val="sq-AL"/>
        </w:rPr>
        <w:t xml:space="preserve"> krahasuar me vendet fqinje, furnizimi i karburantit bëhej të paktën 1 herë në muaj</w:t>
      </w:r>
      <w:r w:rsidR="00296086">
        <w:rPr>
          <w:rFonts w:ascii="Times New Roman" w:hAnsi="Times New Roman" w:cs="Times New Roman"/>
          <w:b w:val="0"/>
          <w:color w:val="auto"/>
          <w:sz w:val="28"/>
          <w:szCs w:val="28"/>
          <w:lang w:val="sq-AL"/>
        </w:rPr>
        <w:t>,</w:t>
      </w:r>
      <w:r w:rsidRPr="00D43C11">
        <w:rPr>
          <w:rFonts w:ascii="Times New Roman" w:hAnsi="Times New Roman" w:cs="Times New Roman"/>
          <w:b w:val="0"/>
          <w:color w:val="auto"/>
          <w:sz w:val="28"/>
          <w:szCs w:val="28"/>
          <w:lang w:val="sq-AL"/>
        </w:rPr>
        <w:t xml:space="preserve"> në këto vende; si dhe përmirësimin e barazisë në treg ndërmjet operatorëve në kushtet e një formaliteti më të lartë.</w:t>
      </w:r>
    </w:p>
    <w:p w14:paraId="55C8A085" w14:textId="77777777" w:rsidR="00857D6D" w:rsidRPr="00D43C11" w:rsidRDefault="00857D6D" w:rsidP="00857D6D">
      <w:pPr>
        <w:numPr>
          <w:ilvl w:val="0"/>
          <w:numId w:val="1"/>
        </w:numPr>
        <w:spacing w:line="276" w:lineRule="auto"/>
        <w:ind w:left="709" w:hanging="709"/>
        <w:jc w:val="both"/>
        <w:rPr>
          <w:sz w:val="28"/>
          <w:szCs w:val="28"/>
          <w:lang w:val="sq-AL"/>
        </w:rPr>
      </w:pPr>
      <w:r w:rsidRPr="00D43C11">
        <w:rPr>
          <w:b/>
          <w:sz w:val="28"/>
          <w:szCs w:val="28"/>
          <w:lang w:val="sq-AL"/>
        </w:rPr>
        <w:t>INSTITUCIONET DHE ORGANET QË NGARKOHEN PËR ZBATIMIN E KËTIJ AKTI</w:t>
      </w:r>
    </w:p>
    <w:p w14:paraId="55C8A086" w14:textId="77777777" w:rsidR="00857D6D" w:rsidRPr="00D43C11" w:rsidRDefault="00857D6D" w:rsidP="00857D6D">
      <w:pPr>
        <w:spacing w:line="276" w:lineRule="auto"/>
        <w:ind w:left="1080"/>
        <w:jc w:val="both"/>
        <w:rPr>
          <w:sz w:val="28"/>
          <w:szCs w:val="28"/>
          <w:lang w:val="sq-AL"/>
        </w:rPr>
      </w:pPr>
    </w:p>
    <w:p w14:paraId="55C8A087" w14:textId="6B203977" w:rsidR="00857D6D" w:rsidRPr="00D43C11" w:rsidRDefault="00857D6D" w:rsidP="00857D6D">
      <w:pPr>
        <w:spacing w:line="276" w:lineRule="auto"/>
        <w:jc w:val="both"/>
        <w:rPr>
          <w:sz w:val="28"/>
          <w:szCs w:val="28"/>
          <w:lang w:val="sq-AL"/>
        </w:rPr>
      </w:pPr>
      <w:r w:rsidRPr="00D43C11">
        <w:rPr>
          <w:sz w:val="28"/>
          <w:szCs w:val="28"/>
          <w:lang w:val="sq-AL"/>
        </w:rPr>
        <w:t>Për zbatimin e këtij projektligji ngarkohe</w:t>
      </w:r>
      <w:r w:rsidR="00296086">
        <w:rPr>
          <w:sz w:val="28"/>
          <w:szCs w:val="28"/>
          <w:lang w:val="sq-AL"/>
        </w:rPr>
        <w:t>n</w:t>
      </w:r>
      <w:r w:rsidRPr="00D43C11">
        <w:rPr>
          <w:sz w:val="28"/>
          <w:szCs w:val="28"/>
          <w:lang w:val="sq-AL"/>
        </w:rPr>
        <w:t xml:space="preserve"> Ministria e Financave, Drejtoria e Përgjithshme e Tatimeve dhe Drejtoria e Përgjithshme e Doganave.</w:t>
      </w:r>
    </w:p>
    <w:p w14:paraId="55C8A088" w14:textId="77777777" w:rsidR="00857D6D" w:rsidRPr="00D43C11" w:rsidRDefault="00857D6D" w:rsidP="00857D6D">
      <w:pPr>
        <w:spacing w:line="276" w:lineRule="auto"/>
        <w:jc w:val="both"/>
        <w:rPr>
          <w:sz w:val="28"/>
          <w:szCs w:val="28"/>
          <w:lang w:val="sq-AL"/>
        </w:rPr>
      </w:pPr>
    </w:p>
    <w:p w14:paraId="55C8A089" w14:textId="77777777" w:rsidR="00857D6D" w:rsidRPr="00D43C11" w:rsidRDefault="00857D6D" w:rsidP="00857D6D">
      <w:pPr>
        <w:numPr>
          <w:ilvl w:val="0"/>
          <w:numId w:val="1"/>
        </w:numPr>
        <w:spacing w:line="276" w:lineRule="auto"/>
        <w:ind w:left="709" w:hanging="709"/>
        <w:jc w:val="both"/>
        <w:rPr>
          <w:b/>
          <w:sz w:val="28"/>
          <w:szCs w:val="28"/>
          <w:lang w:val="sq-AL"/>
        </w:rPr>
      </w:pPr>
      <w:r w:rsidRPr="00D43C11">
        <w:rPr>
          <w:b/>
          <w:sz w:val="28"/>
          <w:szCs w:val="28"/>
          <w:lang w:val="sq-AL"/>
        </w:rPr>
        <w:lastRenderedPageBreak/>
        <w:t xml:space="preserve">PERSONAT DHE INSTITUCIONET QË KANË KONTRIBUAR NË HARTIMIN E PROJEKT-AKTIT </w:t>
      </w:r>
    </w:p>
    <w:p w14:paraId="55C8A08A" w14:textId="77777777" w:rsidR="00857D6D" w:rsidRPr="00D43C11" w:rsidRDefault="00857D6D" w:rsidP="00857D6D">
      <w:pPr>
        <w:pStyle w:val="Title"/>
        <w:spacing w:line="276" w:lineRule="auto"/>
        <w:jc w:val="both"/>
        <w:rPr>
          <w:sz w:val="28"/>
          <w:szCs w:val="28"/>
        </w:rPr>
      </w:pPr>
    </w:p>
    <w:p w14:paraId="55C8A08B" w14:textId="76F79016" w:rsidR="00857D6D" w:rsidRPr="00D43C11" w:rsidRDefault="00296086" w:rsidP="00857D6D">
      <w:pPr>
        <w:spacing w:line="276" w:lineRule="auto"/>
        <w:jc w:val="both"/>
        <w:rPr>
          <w:sz w:val="28"/>
          <w:szCs w:val="28"/>
          <w:lang w:val="sq-AL"/>
        </w:rPr>
      </w:pPr>
      <w:r>
        <w:rPr>
          <w:sz w:val="28"/>
          <w:szCs w:val="28"/>
          <w:lang w:val="sq-AL"/>
        </w:rPr>
        <w:t xml:space="preserve">Projektligji </w:t>
      </w:r>
      <w:r w:rsidRPr="00296086">
        <w:rPr>
          <w:sz w:val="28"/>
          <w:szCs w:val="28"/>
          <w:lang w:val="sq-AL"/>
        </w:rPr>
        <w:t>ë</w:t>
      </w:r>
      <w:r>
        <w:rPr>
          <w:sz w:val="28"/>
          <w:szCs w:val="28"/>
          <w:lang w:val="sq-AL"/>
        </w:rPr>
        <w:t>sht</w:t>
      </w:r>
      <w:r w:rsidRPr="00296086">
        <w:rPr>
          <w:sz w:val="28"/>
          <w:szCs w:val="28"/>
          <w:lang w:val="sq-AL"/>
        </w:rPr>
        <w:t>ë</w:t>
      </w:r>
      <w:r>
        <w:rPr>
          <w:sz w:val="28"/>
          <w:szCs w:val="28"/>
          <w:lang w:val="sq-AL"/>
        </w:rPr>
        <w:t xml:space="preserve">p hartuar nga </w:t>
      </w:r>
      <w:r w:rsidR="00857D6D" w:rsidRPr="00D43C11">
        <w:rPr>
          <w:sz w:val="28"/>
          <w:szCs w:val="28"/>
          <w:lang w:val="sq-AL"/>
        </w:rPr>
        <w:t>Ministria e Financave.</w:t>
      </w:r>
    </w:p>
    <w:p w14:paraId="55C8A08C" w14:textId="77777777" w:rsidR="00857D6D" w:rsidRPr="00D43C11" w:rsidRDefault="00857D6D" w:rsidP="00857D6D">
      <w:pPr>
        <w:spacing w:line="276" w:lineRule="auto"/>
        <w:jc w:val="both"/>
        <w:rPr>
          <w:sz w:val="28"/>
          <w:szCs w:val="28"/>
          <w:lang w:val="sq-AL"/>
        </w:rPr>
      </w:pPr>
    </w:p>
    <w:p w14:paraId="55C8A08D" w14:textId="77777777" w:rsidR="00857D6D" w:rsidRPr="00D43C11" w:rsidRDefault="00857D6D" w:rsidP="00857D6D">
      <w:pPr>
        <w:numPr>
          <w:ilvl w:val="0"/>
          <w:numId w:val="1"/>
        </w:numPr>
        <w:spacing w:line="276" w:lineRule="auto"/>
        <w:ind w:left="567" w:hanging="567"/>
        <w:jc w:val="both"/>
        <w:rPr>
          <w:b/>
          <w:sz w:val="28"/>
          <w:szCs w:val="28"/>
          <w:lang w:val="sq-AL"/>
        </w:rPr>
      </w:pPr>
      <w:r w:rsidRPr="00D43C11">
        <w:rPr>
          <w:b/>
          <w:sz w:val="28"/>
          <w:szCs w:val="28"/>
          <w:lang w:val="sq-AL"/>
        </w:rPr>
        <w:t xml:space="preserve">RAPORTI I VLERËSIMIT TË TË ARDHURAVE DHE SHPENZIMEVE BUXHETORE </w:t>
      </w:r>
    </w:p>
    <w:p w14:paraId="55C8A08E" w14:textId="77777777" w:rsidR="00857D6D" w:rsidRPr="00D43C11" w:rsidRDefault="00857D6D" w:rsidP="00857D6D">
      <w:pPr>
        <w:spacing w:line="276" w:lineRule="auto"/>
        <w:jc w:val="both"/>
        <w:rPr>
          <w:sz w:val="28"/>
          <w:szCs w:val="28"/>
          <w:lang w:val="sq-AL"/>
        </w:rPr>
      </w:pPr>
    </w:p>
    <w:p w14:paraId="55C8A08F" w14:textId="73AF36FE" w:rsidR="00857D6D" w:rsidRPr="00D43C11" w:rsidRDefault="00857D6D" w:rsidP="00857D6D">
      <w:pPr>
        <w:spacing w:line="276" w:lineRule="auto"/>
        <w:jc w:val="both"/>
        <w:rPr>
          <w:sz w:val="28"/>
          <w:szCs w:val="28"/>
          <w:lang w:val="sq-AL"/>
        </w:rPr>
      </w:pPr>
      <w:r w:rsidRPr="00D43C11">
        <w:rPr>
          <w:sz w:val="28"/>
          <w:szCs w:val="28"/>
          <w:lang w:val="sq-AL"/>
        </w:rPr>
        <w:t>Ky projektligj ka  impakt pozitiv në të ardhurat e buxhetit të shtetit, në zërin “Të ardhura nga taksa nacionale dhe të tjera”</w:t>
      </w:r>
      <w:r w:rsidR="00296086">
        <w:rPr>
          <w:sz w:val="28"/>
          <w:szCs w:val="28"/>
          <w:lang w:val="sq-AL"/>
        </w:rPr>
        <w:t>,</w:t>
      </w:r>
      <w:r w:rsidRPr="00D43C11">
        <w:rPr>
          <w:sz w:val="28"/>
          <w:szCs w:val="28"/>
          <w:lang w:val="sq-AL"/>
        </w:rPr>
        <w:t xml:space="preserve"> në shumën 6.475 miliardë lekë</w:t>
      </w:r>
      <w:r w:rsidR="00296086">
        <w:rPr>
          <w:sz w:val="28"/>
          <w:szCs w:val="28"/>
          <w:lang w:val="sq-AL"/>
        </w:rPr>
        <w:t>, të cilat janë parashikuar në b</w:t>
      </w:r>
      <w:r w:rsidRPr="00D43C11">
        <w:rPr>
          <w:sz w:val="28"/>
          <w:szCs w:val="28"/>
          <w:lang w:val="sq-AL"/>
        </w:rPr>
        <w:t>uxhetin e shtetit për vitin 2015.</w:t>
      </w:r>
    </w:p>
    <w:p w14:paraId="55C8A090" w14:textId="77777777" w:rsidR="00857D6D" w:rsidRPr="00D43C11" w:rsidRDefault="00857D6D" w:rsidP="00857D6D">
      <w:pPr>
        <w:spacing w:line="276" w:lineRule="auto"/>
        <w:jc w:val="both"/>
        <w:rPr>
          <w:sz w:val="28"/>
          <w:szCs w:val="28"/>
          <w:lang w:val="sq-AL"/>
        </w:rPr>
      </w:pPr>
    </w:p>
    <w:p w14:paraId="55C8A091" w14:textId="77777777" w:rsidR="00857D6D" w:rsidRPr="00D43C11" w:rsidRDefault="00857D6D" w:rsidP="00857D6D">
      <w:pPr>
        <w:spacing w:line="276" w:lineRule="auto"/>
        <w:jc w:val="right"/>
        <w:rPr>
          <w:sz w:val="28"/>
          <w:szCs w:val="28"/>
          <w:lang w:val="sq-AL"/>
        </w:rPr>
      </w:pPr>
    </w:p>
    <w:p w14:paraId="55C8A094" w14:textId="6E21E8E5" w:rsidR="00857D6D" w:rsidRPr="00D43C11" w:rsidRDefault="00296086" w:rsidP="00296086">
      <w:pPr>
        <w:tabs>
          <w:tab w:val="left" w:pos="5610"/>
          <w:tab w:val="right" w:pos="9360"/>
        </w:tabs>
        <w:spacing w:line="276" w:lineRule="auto"/>
        <w:jc w:val="center"/>
        <w:rPr>
          <w:b/>
          <w:sz w:val="28"/>
          <w:szCs w:val="28"/>
          <w:lang w:val="sq-AL"/>
        </w:rPr>
      </w:pPr>
      <w:r>
        <w:rPr>
          <w:b/>
          <w:sz w:val="28"/>
          <w:szCs w:val="28"/>
          <w:lang w:val="sq-AL"/>
        </w:rPr>
        <w:t>K</w:t>
      </w:r>
      <w:r w:rsidRPr="00296086">
        <w:rPr>
          <w:b/>
          <w:sz w:val="28"/>
          <w:szCs w:val="28"/>
          <w:lang w:val="sq-AL"/>
        </w:rPr>
        <w:t>Ë</w:t>
      </w:r>
      <w:r>
        <w:rPr>
          <w:b/>
          <w:sz w:val="28"/>
          <w:szCs w:val="28"/>
          <w:lang w:val="sq-AL"/>
        </w:rPr>
        <w:t>SHILLI  I  MINISTRAVE</w:t>
      </w:r>
    </w:p>
    <w:p w14:paraId="55C8A095" w14:textId="77777777" w:rsidR="00983260" w:rsidRPr="00D43C11" w:rsidRDefault="00704363">
      <w:pPr>
        <w:rPr>
          <w:sz w:val="28"/>
          <w:szCs w:val="28"/>
        </w:rPr>
      </w:pPr>
    </w:p>
    <w:sectPr w:rsidR="00983260" w:rsidRPr="00D43C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0E9B" w14:textId="77777777" w:rsidR="00704363" w:rsidRDefault="00704363" w:rsidP="002D6879">
      <w:r>
        <w:separator/>
      </w:r>
    </w:p>
  </w:endnote>
  <w:endnote w:type="continuationSeparator" w:id="0">
    <w:p w14:paraId="04CB8B7C" w14:textId="77777777" w:rsidR="00704363" w:rsidRDefault="00704363" w:rsidP="002D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09293"/>
      <w:docPartObj>
        <w:docPartGallery w:val="Page Numbers (Bottom of Page)"/>
        <w:docPartUnique/>
      </w:docPartObj>
    </w:sdtPr>
    <w:sdtEndPr>
      <w:rPr>
        <w:noProof/>
      </w:rPr>
    </w:sdtEndPr>
    <w:sdtContent>
      <w:p w14:paraId="38ADE65D" w14:textId="6B4CA3F3" w:rsidR="002D6879" w:rsidRDefault="002D6879">
        <w:pPr>
          <w:pStyle w:val="Footer"/>
          <w:jc w:val="right"/>
        </w:pPr>
        <w:r>
          <w:fldChar w:fldCharType="begin"/>
        </w:r>
        <w:r>
          <w:instrText xml:space="preserve"> PAGE   \* MERGEFORMAT </w:instrText>
        </w:r>
        <w:r>
          <w:fldChar w:fldCharType="separate"/>
        </w:r>
        <w:r w:rsidR="00C760DA">
          <w:rPr>
            <w:noProof/>
          </w:rPr>
          <w:t>1</w:t>
        </w:r>
        <w:r>
          <w:rPr>
            <w:noProof/>
          </w:rPr>
          <w:fldChar w:fldCharType="end"/>
        </w:r>
      </w:p>
    </w:sdtContent>
  </w:sdt>
  <w:p w14:paraId="79D3023C" w14:textId="77777777" w:rsidR="002D6879" w:rsidRDefault="002D6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EA39D" w14:textId="77777777" w:rsidR="00704363" w:rsidRDefault="00704363" w:rsidP="002D6879">
      <w:r>
        <w:separator/>
      </w:r>
    </w:p>
  </w:footnote>
  <w:footnote w:type="continuationSeparator" w:id="0">
    <w:p w14:paraId="662A6DCE" w14:textId="77777777" w:rsidR="00704363" w:rsidRDefault="00704363" w:rsidP="002D6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6A4"/>
    <w:multiLevelType w:val="hybridMultilevel"/>
    <w:tmpl w:val="D81A1F8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B3D1BAB"/>
    <w:multiLevelType w:val="hybridMultilevel"/>
    <w:tmpl w:val="6C1E3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A1FB2"/>
    <w:multiLevelType w:val="hybridMultilevel"/>
    <w:tmpl w:val="3700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AA3A71"/>
    <w:multiLevelType w:val="hybridMultilevel"/>
    <w:tmpl w:val="8122999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ED"/>
    <w:rsid w:val="00173990"/>
    <w:rsid w:val="00296086"/>
    <w:rsid w:val="002B70E1"/>
    <w:rsid w:val="002D5DCA"/>
    <w:rsid w:val="002D6879"/>
    <w:rsid w:val="00371221"/>
    <w:rsid w:val="003772ED"/>
    <w:rsid w:val="004C150E"/>
    <w:rsid w:val="00704363"/>
    <w:rsid w:val="00857D6D"/>
    <w:rsid w:val="00C74E01"/>
    <w:rsid w:val="00C760DA"/>
    <w:rsid w:val="00CF5558"/>
    <w:rsid w:val="00D4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A01E"/>
  <w15:docId w15:val="{EFCE3D87-C244-486A-A359-07E532E5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6D"/>
    <w:pPr>
      <w:spacing w:after="0" w:line="240" w:lineRule="auto"/>
    </w:pPr>
    <w:rPr>
      <w:rFonts w:ascii="Times New Roman" w:eastAsia="MS Mincho" w:hAnsi="Times New Roman" w:cs="Times New Roman"/>
      <w:sz w:val="24"/>
      <w:szCs w:val="24"/>
    </w:rPr>
  </w:style>
  <w:style w:type="paragraph" w:styleId="Heading3">
    <w:name w:val="heading 3"/>
    <w:basedOn w:val="Normal"/>
    <w:next w:val="Normal"/>
    <w:link w:val="Heading3Char"/>
    <w:uiPriority w:val="9"/>
    <w:unhideWhenUsed/>
    <w:qFormat/>
    <w:rsid w:val="00857D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7D6D"/>
    <w:rPr>
      <w:rFonts w:asciiTheme="majorHAnsi" w:eastAsiaTheme="majorEastAsia" w:hAnsiTheme="majorHAnsi" w:cstheme="majorBidi"/>
      <w:b/>
      <w:bCs/>
      <w:color w:val="4F81BD" w:themeColor="accent1"/>
      <w:sz w:val="24"/>
      <w:szCs w:val="24"/>
    </w:rPr>
  </w:style>
  <w:style w:type="paragraph" w:styleId="ListParagraph">
    <w:name w:val="List Paragraph"/>
    <w:basedOn w:val="Normal"/>
    <w:link w:val="ListParagraphChar"/>
    <w:uiPriority w:val="99"/>
    <w:qFormat/>
    <w:rsid w:val="00857D6D"/>
    <w:pPr>
      <w:spacing w:after="200" w:line="276" w:lineRule="auto"/>
      <w:ind w:left="720"/>
    </w:pPr>
    <w:rPr>
      <w:rFonts w:ascii="Calibri" w:eastAsia="Times New Roman" w:hAnsi="Calibri"/>
      <w:sz w:val="22"/>
      <w:szCs w:val="22"/>
    </w:rPr>
  </w:style>
  <w:style w:type="paragraph" w:customStyle="1" w:styleId="Default">
    <w:name w:val="Default"/>
    <w:rsid w:val="00857D6D"/>
    <w:pPr>
      <w:autoSpaceDE w:val="0"/>
      <w:autoSpaceDN w:val="0"/>
      <w:adjustRightInd w:val="0"/>
      <w:spacing w:after="0" w:line="240" w:lineRule="auto"/>
    </w:pPr>
    <w:rPr>
      <w:rFonts w:ascii="Cambria" w:eastAsia="Times New Roman" w:hAnsi="Cambria" w:cs="Cambria"/>
      <w:color w:val="000000"/>
      <w:sz w:val="24"/>
      <w:szCs w:val="24"/>
    </w:rPr>
  </w:style>
  <w:style w:type="paragraph" w:styleId="Title">
    <w:name w:val="Title"/>
    <w:basedOn w:val="Normal"/>
    <w:link w:val="TitleChar"/>
    <w:qFormat/>
    <w:rsid w:val="00857D6D"/>
    <w:pPr>
      <w:widowControl w:val="0"/>
      <w:ind w:right="29"/>
      <w:jc w:val="center"/>
    </w:pPr>
    <w:rPr>
      <w:rFonts w:eastAsia="Times New Roman"/>
      <w:szCs w:val="20"/>
      <w:lang w:val="sq-AL" w:eastAsia="sq-AL"/>
    </w:rPr>
  </w:style>
  <w:style w:type="character" w:customStyle="1" w:styleId="TitleChar">
    <w:name w:val="Title Char"/>
    <w:basedOn w:val="DefaultParagraphFont"/>
    <w:link w:val="Title"/>
    <w:rsid w:val="00857D6D"/>
    <w:rPr>
      <w:rFonts w:ascii="Times New Roman" w:eastAsia="Times New Roman" w:hAnsi="Times New Roman" w:cs="Times New Roman"/>
      <w:sz w:val="24"/>
      <w:szCs w:val="20"/>
      <w:lang w:val="sq-AL" w:eastAsia="sq-AL"/>
    </w:rPr>
  </w:style>
  <w:style w:type="paragraph" w:styleId="BodyTextIndent">
    <w:name w:val="Body Text Indent"/>
    <w:basedOn w:val="Normal"/>
    <w:link w:val="BodyTextIndentChar"/>
    <w:rsid w:val="00857D6D"/>
    <w:pPr>
      <w:ind w:left="567" w:hanging="567"/>
    </w:pPr>
    <w:rPr>
      <w:rFonts w:eastAsia="Times New Roman"/>
      <w:szCs w:val="20"/>
      <w:lang w:eastAsia="it-IT"/>
    </w:rPr>
  </w:style>
  <w:style w:type="character" w:customStyle="1" w:styleId="BodyTextIndentChar">
    <w:name w:val="Body Text Indent Char"/>
    <w:basedOn w:val="DefaultParagraphFont"/>
    <w:link w:val="BodyTextIndent"/>
    <w:rsid w:val="00857D6D"/>
    <w:rPr>
      <w:rFonts w:ascii="Times New Roman" w:eastAsia="Times New Roman" w:hAnsi="Times New Roman" w:cs="Times New Roman"/>
      <w:sz w:val="24"/>
      <w:szCs w:val="20"/>
      <w:lang w:eastAsia="it-IT"/>
    </w:rPr>
  </w:style>
  <w:style w:type="paragraph" w:styleId="PlainText">
    <w:name w:val="Plain Text"/>
    <w:basedOn w:val="Normal"/>
    <w:link w:val="PlainTextChar"/>
    <w:uiPriority w:val="99"/>
    <w:semiHidden/>
    <w:unhideWhenUsed/>
    <w:rsid w:val="00857D6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57D6D"/>
    <w:rPr>
      <w:rFonts w:ascii="Consolas" w:hAnsi="Consolas"/>
      <w:sz w:val="21"/>
      <w:szCs w:val="21"/>
    </w:rPr>
  </w:style>
  <w:style w:type="character" w:customStyle="1" w:styleId="ListParagraphChar">
    <w:name w:val="List Paragraph Char"/>
    <w:basedOn w:val="DefaultParagraphFont"/>
    <w:link w:val="ListParagraph"/>
    <w:uiPriority w:val="99"/>
    <w:locked/>
    <w:rsid w:val="00857D6D"/>
    <w:rPr>
      <w:rFonts w:ascii="Calibri" w:eastAsia="Times New Roman" w:hAnsi="Calibri" w:cs="Times New Roman"/>
    </w:rPr>
  </w:style>
  <w:style w:type="paragraph" w:styleId="Header">
    <w:name w:val="header"/>
    <w:basedOn w:val="Normal"/>
    <w:link w:val="HeaderChar"/>
    <w:uiPriority w:val="99"/>
    <w:unhideWhenUsed/>
    <w:rsid w:val="002D6879"/>
    <w:pPr>
      <w:tabs>
        <w:tab w:val="center" w:pos="4513"/>
        <w:tab w:val="right" w:pos="9026"/>
      </w:tabs>
    </w:pPr>
  </w:style>
  <w:style w:type="character" w:customStyle="1" w:styleId="HeaderChar">
    <w:name w:val="Header Char"/>
    <w:basedOn w:val="DefaultParagraphFont"/>
    <w:link w:val="Header"/>
    <w:uiPriority w:val="99"/>
    <w:rsid w:val="002D6879"/>
    <w:rPr>
      <w:rFonts w:ascii="Times New Roman" w:eastAsia="MS Mincho" w:hAnsi="Times New Roman" w:cs="Times New Roman"/>
      <w:sz w:val="24"/>
      <w:szCs w:val="24"/>
    </w:rPr>
  </w:style>
  <w:style w:type="paragraph" w:styleId="Footer">
    <w:name w:val="footer"/>
    <w:basedOn w:val="Normal"/>
    <w:link w:val="FooterChar"/>
    <w:uiPriority w:val="99"/>
    <w:unhideWhenUsed/>
    <w:rsid w:val="002D6879"/>
    <w:pPr>
      <w:tabs>
        <w:tab w:val="center" w:pos="4513"/>
        <w:tab w:val="right" w:pos="9026"/>
      </w:tabs>
    </w:pPr>
  </w:style>
  <w:style w:type="character" w:customStyle="1" w:styleId="FooterChar">
    <w:name w:val="Footer Char"/>
    <w:basedOn w:val="DefaultParagraphFont"/>
    <w:link w:val="Footer"/>
    <w:uiPriority w:val="99"/>
    <w:rsid w:val="002D6879"/>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E9EE265DBD334C499C05A4C36D083392" ma:contentTypeVersion="" ma:contentTypeDescription="" ma:contentTypeScope="" ma:versionID="b7be6bd9057968cb2b135af23181c33f">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0x00E9EE265DBD334C499C05A4C36D083392</ContentTypeId>
    <TemplateUrl xmlns="http://schemas.microsoft.com/sharepoint/v3" xsi:nil="true"/>
    <ProtocolNumberIn xmlns="http://schemas.microsoft.com/sharepoint/v3" xsi:nil="true"/>
    <DocumentTypeId xmlns="http://schemas.microsoft.com/sharepoint/v3">3</DocumentTypeId>
    <ProtocolNumberOut xmlns="http://schemas.microsoft.com/sharepoint/v3">14848/4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734BB4F3-3DF3-4CFA-AE60-0A117CD8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91041-F014-4954-B971-D4D34E48BC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Relacion shpjegues</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 shpjegues</dc:title>
  <dc:creator>Zarina Taja</dc:creator>
  <cp:lastModifiedBy>idlir.gjata</cp:lastModifiedBy>
  <cp:revision>2</cp:revision>
  <dcterms:created xsi:type="dcterms:W3CDTF">2014-11-04T13:04:00Z</dcterms:created>
  <dcterms:modified xsi:type="dcterms:W3CDTF">2014-11-04T13:04:00Z</dcterms:modified>
</cp:coreProperties>
</file>